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11F32" w:rsidRDefault="00611F32" w:rsidP="008755B4">
      <w:pPr>
        <w:pStyle w:val="Encabezado"/>
        <w:tabs>
          <w:tab w:val="clear" w:pos="4252"/>
        </w:tabs>
        <w:ind w:left="132"/>
        <w:jc w:val="both"/>
      </w:pPr>
    </w:p>
    <w:p w:rsidR="00FF0DBA" w:rsidRDefault="00FF0DBA" w:rsidP="008755B4">
      <w:pPr>
        <w:jc w:val="both"/>
        <w:rPr>
          <w:rFonts w:ascii="Verdana" w:hAnsi="Verdana"/>
        </w:rPr>
      </w:pPr>
    </w:p>
    <w:p w:rsidR="008755B4" w:rsidRDefault="008755B4" w:rsidP="008755B4">
      <w:pPr>
        <w:spacing w:line="360" w:lineRule="auto"/>
        <w:ind w:firstLine="709"/>
        <w:jc w:val="both"/>
        <w:rPr>
          <w:rFonts w:ascii="Calibri" w:eastAsia="Calibri" w:hAnsi="Calibri"/>
          <w:b/>
          <w:lang w:eastAsia="en-US"/>
        </w:rPr>
      </w:pPr>
      <w:r w:rsidRPr="008755B4">
        <w:rPr>
          <w:rFonts w:ascii="Calibri" w:eastAsia="Calibri" w:hAnsi="Calibri"/>
          <w:b/>
          <w:lang w:eastAsia="en-US"/>
        </w:rPr>
        <w:t>APORTACIONES AL PROTOCOLO DE ATENCIÓN A LA TRANSEXUALIDAD EN EL SISTEMA NACIONAL DE SALUD.</w:t>
      </w:r>
    </w:p>
    <w:p w:rsidR="008755B4" w:rsidRPr="008755B4" w:rsidRDefault="008755B4" w:rsidP="008755B4">
      <w:pPr>
        <w:spacing w:line="360" w:lineRule="auto"/>
        <w:ind w:firstLine="709"/>
        <w:jc w:val="both"/>
        <w:rPr>
          <w:rFonts w:ascii="Calibri" w:eastAsia="Calibri" w:hAnsi="Calibri"/>
          <w:b/>
          <w:lang w:eastAsia="en-US"/>
        </w:rPr>
      </w:pPr>
    </w:p>
    <w:p w:rsidR="008755B4" w:rsidRDefault="008755B4" w:rsidP="008755B4">
      <w:pPr>
        <w:spacing w:line="360" w:lineRule="auto"/>
        <w:ind w:firstLine="709"/>
        <w:jc w:val="both"/>
        <w:rPr>
          <w:rFonts w:ascii="Calibri" w:eastAsia="Calibri" w:hAnsi="Calibri"/>
          <w:b/>
          <w:sz w:val="22"/>
          <w:szCs w:val="22"/>
          <w:lang w:eastAsia="en-US"/>
        </w:rPr>
      </w:pPr>
      <w:r w:rsidRPr="008755B4">
        <w:rPr>
          <w:rFonts w:ascii="Calibri" w:eastAsia="Calibri" w:hAnsi="Calibri"/>
          <w:b/>
          <w:sz w:val="22"/>
          <w:szCs w:val="22"/>
          <w:lang w:eastAsia="en-US"/>
        </w:rPr>
        <w:t xml:space="preserve">Grupo de trabajo sobre Transexualidad de la sección de Derechos Humanos de la Asociación Española de Neuropsiquiatría (AEN). </w:t>
      </w:r>
    </w:p>
    <w:p w:rsidR="008755B4" w:rsidRDefault="008755B4" w:rsidP="008755B4">
      <w:pPr>
        <w:spacing w:line="360" w:lineRule="auto"/>
        <w:ind w:firstLine="709"/>
        <w:jc w:val="both"/>
        <w:rPr>
          <w:rFonts w:ascii="Calibri" w:eastAsia="Calibri" w:hAnsi="Calibri"/>
          <w:b/>
          <w:sz w:val="22"/>
          <w:szCs w:val="22"/>
          <w:lang w:eastAsia="en-US"/>
        </w:rPr>
      </w:pPr>
    </w:p>
    <w:p w:rsidR="008755B4" w:rsidRPr="008755B4" w:rsidRDefault="008755B4" w:rsidP="008755B4">
      <w:pPr>
        <w:spacing w:line="360" w:lineRule="auto"/>
        <w:ind w:firstLine="709"/>
        <w:jc w:val="both"/>
        <w:rPr>
          <w:rFonts w:ascii="Calibri" w:eastAsia="Calibri" w:hAnsi="Calibri"/>
          <w:b/>
          <w:sz w:val="22"/>
          <w:szCs w:val="22"/>
          <w:lang w:eastAsia="en-US"/>
        </w:rPr>
      </w:pPr>
      <w:r w:rsidRPr="008755B4">
        <w:rPr>
          <w:rFonts w:ascii="Calibri" w:eastAsia="Calibri" w:hAnsi="Calibri"/>
          <w:b/>
          <w:sz w:val="22"/>
          <w:szCs w:val="22"/>
          <w:lang w:eastAsia="en-US"/>
        </w:rPr>
        <w:t>Componentes:</w:t>
      </w:r>
    </w:p>
    <w:p w:rsidR="008755B4" w:rsidRPr="008755B4" w:rsidRDefault="008755B4" w:rsidP="008755B4">
      <w:pPr>
        <w:spacing w:line="360" w:lineRule="auto"/>
        <w:ind w:left="709"/>
        <w:jc w:val="both"/>
        <w:rPr>
          <w:rFonts w:ascii="Calibri" w:eastAsia="Calibri" w:hAnsi="Calibri"/>
          <w:sz w:val="22"/>
          <w:szCs w:val="22"/>
          <w:lang w:eastAsia="en-US"/>
        </w:rPr>
      </w:pPr>
      <w:r w:rsidRPr="008755B4">
        <w:rPr>
          <w:rFonts w:ascii="Calibri" w:eastAsia="Calibri" w:hAnsi="Calibri"/>
          <w:sz w:val="22"/>
          <w:szCs w:val="22"/>
          <w:lang w:eastAsia="en-US"/>
        </w:rPr>
        <w:t xml:space="preserve">-Antonio Adam. Psiquiatra. Unidad de Salud Mental de Paterna. Departamento Salud      Arnau de Vilanova – Liria. Agència Valenciana de Salut </w:t>
      </w:r>
    </w:p>
    <w:p w:rsidR="008755B4" w:rsidRPr="008755B4" w:rsidRDefault="008755B4" w:rsidP="008755B4">
      <w:pPr>
        <w:spacing w:line="360" w:lineRule="auto"/>
        <w:ind w:firstLine="709"/>
        <w:jc w:val="both"/>
        <w:rPr>
          <w:rFonts w:ascii="Calibri" w:eastAsia="Calibri" w:hAnsi="Calibri"/>
          <w:sz w:val="22"/>
          <w:szCs w:val="22"/>
          <w:lang w:eastAsia="en-US"/>
        </w:rPr>
      </w:pPr>
      <w:r w:rsidRPr="008755B4">
        <w:rPr>
          <w:rFonts w:ascii="Calibri" w:eastAsia="Calibri" w:hAnsi="Calibri"/>
          <w:sz w:val="22"/>
          <w:szCs w:val="22"/>
          <w:lang w:eastAsia="en-US"/>
        </w:rPr>
        <w:t>-Trinidad Bergero. Psicóloga clínica. Hospital Carlos Haya. Málaga.</w:t>
      </w:r>
    </w:p>
    <w:p w:rsidR="008755B4" w:rsidRPr="008755B4" w:rsidRDefault="008755B4" w:rsidP="008755B4">
      <w:pPr>
        <w:spacing w:line="360" w:lineRule="auto"/>
        <w:ind w:firstLine="709"/>
        <w:jc w:val="both"/>
        <w:rPr>
          <w:rFonts w:ascii="Calibri" w:eastAsia="Calibri" w:hAnsi="Calibri"/>
          <w:sz w:val="22"/>
          <w:szCs w:val="22"/>
          <w:lang w:eastAsia="en-US"/>
        </w:rPr>
      </w:pPr>
      <w:r w:rsidRPr="008755B4">
        <w:rPr>
          <w:rFonts w:ascii="Calibri" w:eastAsia="Calibri" w:hAnsi="Calibri"/>
          <w:sz w:val="22"/>
          <w:szCs w:val="22"/>
          <w:lang w:eastAsia="en-US"/>
        </w:rPr>
        <w:t>-María Fe Bravo. Psiquiatra. Psicóloga. Hospital Universitario La Paz. Madrid.</w:t>
      </w:r>
    </w:p>
    <w:p w:rsidR="008755B4" w:rsidRPr="008755B4" w:rsidRDefault="008755B4" w:rsidP="008755B4">
      <w:pPr>
        <w:spacing w:line="360" w:lineRule="auto"/>
        <w:ind w:firstLine="709"/>
        <w:jc w:val="both"/>
        <w:rPr>
          <w:rFonts w:ascii="Calibri" w:eastAsia="Calibri" w:hAnsi="Calibri"/>
          <w:sz w:val="22"/>
          <w:szCs w:val="22"/>
          <w:lang w:eastAsia="en-US"/>
        </w:rPr>
      </w:pPr>
      <w:r w:rsidRPr="008755B4">
        <w:rPr>
          <w:rFonts w:ascii="Calibri" w:eastAsia="Calibri" w:hAnsi="Calibri"/>
          <w:sz w:val="22"/>
          <w:szCs w:val="22"/>
          <w:lang w:eastAsia="en-US"/>
        </w:rPr>
        <w:t>-Cristina Garaizabal. Psicóloga clínica. Centro Ariadna. Madrid.</w:t>
      </w:r>
    </w:p>
    <w:p w:rsidR="008755B4" w:rsidRPr="008755B4" w:rsidRDefault="008755B4" w:rsidP="008755B4">
      <w:pPr>
        <w:spacing w:line="360" w:lineRule="auto"/>
        <w:ind w:firstLine="709"/>
        <w:jc w:val="both"/>
        <w:rPr>
          <w:rFonts w:ascii="Calibri" w:eastAsia="Calibri" w:hAnsi="Calibri"/>
          <w:sz w:val="22"/>
          <w:szCs w:val="22"/>
          <w:lang w:eastAsia="en-US"/>
        </w:rPr>
      </w:pPr>
      <w:r w:rsidRPr="008755B4">
        <w:rPr>
          <w:rFonts w:ascii="Calibri" w:eastAsia="Calibri" w:hAnsi="Calibri"/>
          <w:sz w:val="22"/>
          <w:szCs w:val="22"/>
          <w:lang w:eastAsia="en-US"/>
        </w:rPr>
        <w:t>-Marina de la Hermosa. Médica residente de Psiquiatría. Hospital R. Lafora. Madrid</w:t>
      </w:r>
    </w:p>
    <w:p w:rsidR="008755B4" w:rsidRPr="008755B4" w:rsidRDefault="008755B4" w:rsidP="008755B4">
      <w:pPr>
        <w:spacing w:line="360" w:lineRule="auto"/>
        <w:ind w:firstLine="709"/>
        <w:jc w:val="both"/>
        <w:rPr>
          <w:rFonts w:ascii="Calibri" w:eastAsia="Calibri" w:hAnsi="Calibri"/>
          <w:sz w:val="22"/>
          <w:szCs w:val="22"/>
          <w:lang w:eastAsia="en-US"/>
        </w:rPr>
      </w:pPr>
      <w:r w:rsidRPr="008755B4">
        <w:rPr>
          <w:rFonts w:ascii="Calibri" w:eastAsia="Calibri" w:hAnsi="Calibri"/>
          <w:sz w:val="22"/>
          <w:szCs w:val="22"/>
          <w:lang w:eastAsia="en-US"/>
        </w:rPr>
        <w:t>-Emilio Irazábal. Psicólogo clínico. Servicios Salud Mental de San Blas. Madrid</w:t>
      </w:r>
    </w:p>
    <w:p w:rsidR="008755B4" w:rsidRPr="008755B4" w:rsidRDefault="008755B4" w:rsidP="008755B4">
      <w:pPr>
        <w:spacing w:line="360" w:lineRule="auto"/>
        <w:ind w:firstLine="709"/>
        <w:jc w:val="both"/>
        <w:rPr>
          <w:rFonts w:ascii="Calibri" w:eastAsia="Calibri" w:hAnsi="Calibri"/>
          <w:sz w:val="22"/>
          <w:szCs w:val="22"/>
          <w:lang w:eastAsia="en-US"/>
        </w:rPr>
      </w:pPr>
      <w:r w:rsidRPr="008755B4">
        <w:rPr>
          <w:rFonts w:ascii="Calibri" w:eastAsia="Calibri" w:hAnsi="Calibri"/>
          <w:sz w:val="22"/>
          <w:szCs w:val="22"/>
          <w:lang w:eastAsia="en-US"/>
        </w:rPr>
        <w:t>-María Martín. Trabajadora Social. Hospital Severo Ochoa. Leganés. Madrid.</w:t>
      </w:r>
    </w:p>
    <w:p w:rsidR="008755B4" w:rsidRPr="008755B4" w:rsidRDefault="008755B4" w:rsidP="008755B4">
      <w:pPr>
        <w:spacing w:line="360" w:lineRule="auto"/>
        <w:ind w:left="708" w:firstLine="1"/>
        <w:jc w:val="both"/>
        <w:rPr>
          <w:rFonts w:ascii="Calibri" w:eastAsia="Calibri" w:hAnsi="Calibri"/>
          <w:sz w:val="22"/>
          <w:szCs w:val="22"/>
          <w:lang w:eastAsia="en-US"/>
        </w:rPr>
      </w:pPr>
      <w:r w:rsidRPr="008755B4">
        <w:rPr>
          <w:rFonts w:ascii="Calibri" w:eastAsia="Calibri" w:hAnsi="Calibri"/>
          <w:sz w:val="22"/>
          <w:szCs w:val="22"/>
          <w:lang w:eastAsia="en-US"/>
        </w:rPr>
        <w:t xml:space="preserve">-Cristina Polo. Psiquiatra. Servicios Salud Mental de Hortaleza. Madrid. </w:t>
      </w:r>
      <w:r w:rsidRPr="008755B4">
        <w:rPr>
          <w:rFonts w:ascii="Calibri" w:eastAsia="Calibri" w:hAnsi="Calibri"/>
          <w:i/>
          <w:sz w:val="22"/>
          <w:szCs w:val="22"/>
          <w:lang w:eastAsia="en-US"/>
        </w:rPr>
        <w:t>(Coordinadora del grupo)</w:t>
      </w:r>
    </w:p>
    <w:p w:rsidR="008755B4" w:rsidRPr="008755B4" w:rsidRDefault="008755B4" w:rsidP="008755B4">
      <w:pPr>
        <w:spacing w:line="360" w:lineRule="auto"/>
        <w:ind w:firstLine="709"/>
        <w:jc w:val="both"/>
        <w:rPr>
          <w:rFonts w:ascii="Calibri" w:eastAsia="Calibri" w:hAnsi="Calibri"/>
          <w:sz w:val="22"/>
          <w:szCs w:val="22"/>
          <w:lang w:eastAsia="en-US"/>
        </w:rPr>
      </w:pPr>
      <w:r w:rsidRPr="008755B4">
        <w:rPr>
          <w:rFonts w:ascii="Calibri" w:eastAsia="Calibri" w:hAnsi="Calibri"/>
          <w:sz w:val="22"/>
          <w:szCs w:val="22"/>
          <w:lang w:eastAsia="en-US"/>
        </w:rPr>
        <w:t>-Beatriz Rodríguez Vega. Psiquiatra. Hospital Universitario La Paz. Madrid</w:t>
      </w:r>
    </w:p>
    <w:p w:rsidR="008755B4" w:rsidRPr="008755B4" w:rsidRDefault="008755B4" w:rsidP="008755B4">
      <w:pPr>
        <w:spacing w:line="360" w:lineRule="auto"/>
        <w:ind w:firstLine="709"/>
        <w:jc w:val="both"/>
        <w:rPr>
          <w:rFonts w:ascii="Calibri" w:eastAsia="Calibri" w:hAnsi="Calibri"/>
          <w:sz w:val="22"/>
          <w:szCs w:val="22"/>
          <w:lang w:eastAsia="en-US"/>
        </w:rPr>
      </w:pPr>
    </w:p>
    <w:p w:rsidR="008755B4" w:rsidRPr="008755B4" w:rsidRDefault="008755B4" w:rsidP="008755B4">
      <w:pPr>
        <w:spacing w:line="360" w:lineRule="auto"/>
        <w:ind w:firstLine="709"/>
        <w:jc w:val="both"/>
        <w:rPr>
          <w:rFonts w:ascii="Calibri" w:eastAsia="Calibri" w:hAnsi="Calibri"/>
          <w:b/>
          <w:lang w:eastAsia="en-US"/>
        </w:rPr>
      </w:pPr>
      <w:r w:rsidRPr="008755B4">
        <w:rPr>
          <w:rFonts w:ascii="Calibri" w:eastAsia="Calibri" w:hAnsi="Calibri"/>
          <w:b/>
          <w:lang w:eastAsia="en-US"/>
        </w:rPr>
        <w:t>INTRODUCCIÓN:</w:t>
      </w:r>
    </w:p>
    <w:p w:rsidR="008755B4" w:rsidRPr="008755B4" w:rsidRDefault="008755B4" w:rsidP="008755B4">
      <w:pPr>
        <w:widowControl w:val="0"/>
        <w:autoSpaceDE w:val="0"/>
        <w:autoSpaceDN w:val="0"/>
        <w:adjustRightInd w:val="0"/>
        <w:spacing w:line="380" w:lineRule="atLeast"/>
        <w:ind w:firstLine="708"/>
        <w:jc w:val="both"/>
        <w:rPr>
          <w:rFonts w:ascii="Calibri" w:eastAsia="Calibri" w:hAnsi="Calibri"/>
          <w:sz w:val="22"/>
          <w:szCs w:val="22"/>
          <w:lang w:eastAsia="en-US"/>
        </w:rPr>
      </w:pPr>
      <w:r w:rsidRPr="008755B4">
        <w:rPr>
          <w:rFonts w:ascii="Calibri" w:eastAsia="Calibri" w:hAnsi="Calibri"/>
          <w:sz w:val="22"/>
          <w:szCs w:val="22"/>
          <w:lang w:eastAsia="en-US"/>
        </w:rPr>
        <w:t>El grupo de trabajo sobre Transexualidad de la sección de Derechos Humanos de la Asociación Española de Neuropsiquiatría (AEN) se pone en marcha en las II Jornadas de la sección de Derechos Humanos de la AEN celebradas en Gandía en septiembre del 2010.  En dichas jornadas una de las ponencias  fue  “Reflexiones sobre la despatologización de la Transexualidad”. Teniendo en cuenta el interés del tema entre varios miembros de la sección y el hecho de que la AEN había sido convocada por el Ministerio de Sanidad para participar en un protocolo de atención sanitaria a la transexualidad, en la asamblea final de estas jornadas decidimos  crear un grupo de trabajo con los objetivos que a continuación se describen.</w:t>
      </w:r>
    </w:p>
    <w:p w:rsidR="008755B4" w:rsidRDefault="008755B4" w:rsidP="008755B4">
      <w:pPr>
        <w:spacing w:line="360" w:lineRule="auto"/>
        <w:ind w:firstLine="709"/>
        <w:jc w:val="both"/>
        <w:rPr>
          <w:rFonts w:ascii="Calibri" w:eastAsia="Calibri" w:hAnsi="Calibri"/>
          <w:sz w:val="22"/>
          <w:szCs w:val="22"/>
          <w:lang w:eastAsia="en-US"/>
        </w:rPr>
      </w:pPr>
    </w:p>
    <w:p w:rsidR="008755B4" w:rsidRPr="008755B4" w:rsidRDefault="008755B4" w:rsidP="008755B4">
      <w:pPr>
        <w:spacing w:line="360" w:lineRule="auto"/>
        <w:ind w:firstLine="709"/>
        <w:jc w:val="both"/>
        <w:rPr>
          <w:rFonts w:ascii="Calibri" w:eastAsia="Calibri" w:hAnsi="Calibri"/>
          <w:b/>
          <w:lang w:eastAsia="en-US"/>
        </w:rPr>
      </w:pPr>
      <w:r w:rsidRPr="008755B4">
        <w:rPr>
          <w:rFonts w:ascii="Calibri" w:eastAsia="Calibri" w:hAnsi="Calibri"/>
          <w:b/>
          <w:lang w:eastAsia="en-US"/>
        </w:rPr>
        <w:lastRenderedPageBreak/>
        <w:t>OBJETIVOS:</w:t>
      </w:r>
    </w:p>
    <w:p w:rsidR="008755B4" w:rsidRPr="008755B4" w:rsidRDefault="008755B4" w:rsidP="008755B4">
      <w:pPr>
        <w:shd w:val="clear" w:color="auto" w:fill="FFFFFF"/>
        <w:spacing w:line="360" w:lineRule="auto"/>
        <w:ind w:firstLine="709"/>
        <w:jc w:val="both"/>
        <w:rPr>
          <w:rFonts w:ascii="Calibri" w:hAnsi="Calibri" w:cs="Arial"/>
          <w:sz w:val="22"/>
          <w:szCs w:val="22"/>
        </w:rPr>
      </w:pPr>
      <w:r w:rsidRPr="008755B4">
        <w:rPr>
          <w:rFonts w:ascii="Calibri" w:hAnsi="Calibri" w:cs="Arial"/>
          <w:sz w:val="22"/>
          <w:szCs w:val="22"/>
        </w:rPr>
        <w:t>1-Servir de apoyo a la participación de la Asociación Española de Neuropsiquiatría en el grupo de trabajo del Ministerio de Sanidad para la elaboración del protocolo de Atención a la Transexualidad en el Sistema Nacional de Salud.</w:t>
      </w:r>
    </w:p>
    <w:p w:rsidR="008755B4" w:rsidRPr="008755B4" w:rsidRDefault="008755B4" w:rsidP="008755B4">
      <w:pPr>
        <w:shd w:val="clear" w:color="auto" w:fill="FFFFFF"/>
        <w:spacing w:line="360" w:lineRule="auto"/>
        <w:ind w:firstLine="709"/>
        <w:jc w:val="both"/>
        <w:rPr>
          <w:rFonts w:ascii="Calibri" w:hAnsi="Calibri" w:cs="Arial"/>
          <w:sz w:val="22"/>
          <w:szCs w:val="22"/>
        </w:rPr>
      </w:pPr>
      <w:r w:rsidRPr="008755B4">
        <w:rPr>
          <w:rFonts w:ascii="Calibri" w:hAnsi="Calibri" w:cs="Arial"/>
          <w:sz w:val="22"/>
          <w:szCs w:val="22"/>
        </w:rPr>
        <w:t xml:space="preserve"> </w:t>
      </w:r>
    </w:p>
    <w:p w:rsidR="008755B4" w:rsidRPr="008755B4" w:rsidRDefault="008755B4" w:rsidP="008755B4">
      <w:pPr>
        <w:shd w:val="clear" w:color="auto" w:fill="FFFFFF"/>
        <w:spacing w:line="360" w:lineRule="auto"/>
        <w:ind w:firstLine="709"/>
        <w:jc w:val="both"/>
        <w:rPr>
          <w:rFonts w:ascii="Calibri" w:hAnsi="Calibri" w:cs="Arial"/>
          <w:sz w:val="22"/>
          <w:szCs w:val="22"/>
        </w:rPr>
      </w:pPr>
      <w:r w:rsidRPr="008755B4">
        <w:rPr>
          <w:rFonts w:ascii="Calibri" w:hAnsi="Calibri" w:cs="Arial"/>
          <w:sz w:val="22"/>
          <w:szCs w:val="22"/>
        </w:rPr>
        <w:t>2-Revisar y discutir la propuesta de despatologización de la transexualidad.</w:t>
      </w:r>
    </w:p>
    <w:p w:rsidR="008755B4" w:rsidRPr="008755B4" w:rsidRDefault="008755B4" w:rsidP="008755B4">
      <w:pPr>
        <w:spacing w:line="360" w:lineRule="auto"/>
        <w:ind w:firstLine="709"/>
        <w:jc w:val="both"/>
        <w:rPr>
          <w:rFonts w:ascii="Calibri" w:eastAsia="Calibri" w:hAnsi="Calibri"/>
          <w:sz w:val="22"/>
          <w:szCs w:val="22"/>
          <w:lang w:eastAsia="en-US"/>
        </w:rPr>
      </w:pPr>
    </w:p>
    <w:p w:rsidR="008755B4" w:rsidRPr="008755B4" w:rsidRDefault="008755B4" w:rsidP="008755B4">
      <w:pPr>
        <w:spacing w:line="360" w:lineRule="auto"/>
        <w:ind w:firstLine="709"/>
        <w:jc w:val="both"/>
        <w:rPr>
          <w:rFonts w:ascii="Calibri" w:eastAsia="Calibri" w:hAnsi="Calibri"/>
          <w:b/>
          <w:lang w:eastAsia="en-US"/>
        </w:rPr>
      </w:pPr>
      <w:r w:rsidRPr="008755B4">
        <w:rPr>
          <w:rFonts w:ascii="Calibri" w:eastAsia="Calibri" w:hAnsi="Calibri"/>
          <w:lang w:eastAsia="en-US"/>
        </w:rPr>
        <w:t xml:space="preserve"> </w:t>
      </w:r>
      <w:r w:rsidRPr="008755B4">
        <w:rPr>
          <w:rFonts w:ascii="Calibri" w:eastAsia="Calibri" w:hAnsi="Calibri"/>
          <w:b/>
          <w:lang w:eastAsia="en-US"/>
        </w:rPr>
        <w:t>METODOLOGÍA:</w:t>
      </w:r>
    </w:p>
    <w:p w:rsidR="008755B4" w:rsidRPr="008755B4" w:rsidRDefault="008755B4" w:rsidP="008755B4">
      <w:pPr>
        <w:spacing w:line="360" w:lineRule="auto"/>
        <w:ind w:firstLine="709"/>
        <w:jc w:val="both"/>
        <w:rPr>
          <w:rFonts w:ascii="Calibri" w:eastAsia="Calibri" w:hAnsi="Calibri"/>
          <w:sz w:val="22"/>
          <w:szCs w:val="22"/>
          <w:lang w:eastAsia="en-US"/>
        </w:rPr>
      </w:pPr>
      <w:r w:rsidRPr="008755B4">
        <w:rPr>
          <w:rFonts w:ascii="Calibri" w:eastAsia="Calibri" w:hAnsi="Calibri"/>
          <w:sz w:val="22"/>
          <w:szCs w:val="22"/>
          <w:lang w:eastAsia="en-US"/>
        </w:rPr>
        <w:t>En este grupo de trabajo se han planteado las siguientes tareas:</w:t>
      </w:r>
    </w:p>
    <w:p w:rsidR="008755B4" w:rsidRPr="008755B4" w:rsidRDefault="008755B4" w:rsidP="008755B4">
      <w:pPr>
        <w:spacing w:line="360" w:lineRule="auto"/>
        <w:ind w:firstLine="709"/>
        <w:jc w:val="both"/>
        <w:rPr>
          <w:rFonts w:ascii="Calibri" w:eastAsia="Calibri" w:hAnsi="Calibri"/>
          <w:sz w:val="22"/>
          <w:szCs w:val="22"/>
          <w:lang w:eastAsia="en-US"/>
        </w:rPr>
      </w:pPr>
      <w:r w:rsidRPr="008755B4">
        <w:rPr>
          <w:rFonts w:ascii="Calibri" w:eastAsia="Calibri" w:hAnsi="Calibri"/>
          <w:sz w:val="22"/>
          <w:szCs w:val="22"/>
          <w:lang w:eastAsia="en-US"/>
        </w:rPr>
        <w:t xml:space="preserve">-La realización de una </w:t>
      </w:r>
      <w:r w:rsidRPr="008755B4">
        <w:rPr>
          <w:rFonts w:ascii="Calibri" w:eastAsia="Calibri" w:hAnsi="Calibri"/>
          <w:b/>
          <w:sz w:val="22"/>
          <w:szCs w:val="22"/>
          <w:lang w:eastAsia="en-US"/>
        </w:rPr>
        <w:t>revisión bibliográfica</w:t>
      </w:r>
      <w:r w:rsidRPr="008755B4">
        <w:rPr>
          <w:rFonts w:ascii="Calibri" w:eastAsia="Calibri" w:hAnsi="Calibri"/>
          <w:sz w:val="22"/>
          <w:szCs w:val="22"/>
          <w:lang w:eastAsia="en-US"/>
        </w:rPr>
        <w:t xml:space="preserve"> que ha incluido, entre otros textos, todos los documentos aportados al grupo de trabajo encargado de elaborar el Protocolo de Atención a la Transexualidad en el Sistema Nacional de Salud (PATSNS), los protocolos disponibles de tratamiento de la transexualidad en las diversas unidades especializadas en España y  la Guía de Buenas Prácticas para la Atención Sanitaria a Personas Trans editada por la Red por la Despatologización de Identidades Trans del Estado español. </w:t>
      </w:r>
    </w:p>
    <w:p w:rsidR="008755B4" w:rsidRPr="008755B4" w:rsidRDefault="008755B4" w:rsidP="008755B4">
      <w:pPr>
        <w:spacing w:line="360" w:lineRule="auto"/>
        <w:ind w:firstLine="709"/>
        <w:jc w:val="both"/>
        <w:rPr>
          <w:rFonts w:ascii="Calibri" w:eastAsia="Calibri" w:hAnsi="Calibri"/>
          <w:sz w:val="22"/>
          <w:szCs w:val="22"/>
          <w:lang w:eastAsia="en-US"/>
        </w:rPr>
      </w:pPr>
    </w:p>
    <w:p w:rsidR="008755B4" w:rsidRPr="008755B4" w:rsidRDefault="008755B4" w:rsidP="008755B4">
      <w:pPr>
        <w:spacing w:line="360" w:lineRule="auto"/>
        <w:ind w:firstLine="709"/>
        <w:jc w:val="both"/>
        <w:rPr>
          <w:rFonts w:ascii="Calibri" w:eastAsia="Calibri" w:hAnsi="Calibri"/>
          <w:sz w:val="22"/>
          <w:szCs w:val="22"/>
          <w:lang w:eastAsia="en-US"/>
        </w:rPr>
      </w:pPr>
      <w:r w:rsidRPr="008755B4">
        <w:rPr>
          <w:rFonts w:ascii="Calibri" w:eastAsia="Calibri" w:hAnsi="Calibri"/>
          <w:sz w:val="22"/>
          <w:szCs w:val="22"/>
          <w:lang w:eastAsia="en-US"/>
        </w:rPr>
        <w:t xml:space="preserve">- Desarrollar una propuesta de las </w:t>
      </w:r>
      <w:r w:rsidRPr="008755B4">
        <w:rPr>
          <w:rFonts w:ascii="Calibri" w:eastAsia="Calibri" w:hAnsi="Calibri"/>
          <w:b/>
          <w:sz w:val="22"/>
          <w:szCs w:val="22"/>
          <w:lang w:eastAsia="en-US"/>
        </w:rPr>
        <w:t xml:space="preserve">funciones </w:t>
      </w:r>
      <w:r w:rsidRPr="008755B4">
        <w:rPr>
          <w:rFonts w:ascii="Calibri" w:eastAsia="Calibri" w:hAnsi="Calibri"/>
          <w:sz w:val="22"/>
          <w:szCs w:val="22"/>
          <w:lang w:eastAsia="en-US"/>
        </w:rPr>
        <w:t xml:space="preserve">que los </w:t>
      </w:r>
      <w:r w:rsidRPr="008755B4">
        <w:rPr>
          <w:rFonts w:ascii="Calibri" w:eastAsia="Calibri" w:hAnsi="Calibri"/>
          <w:b/>
          <w:sz w:val="22"/>
          <w:szCs w:val="22"/>
          <w:lang w:eastAsia="en-US"/>
        </w:rPr>
        <w:t>profesionales de salud mental</w:t>
      </w:r>
      <w:r w:rsidRPr="008755B4">
        <w:rPr>
          <w:rFonts w:ascii="Calibri" w:eastAsia="Calibri" w:hAnsi="Calibri"/>
          <w:sz w:val="22"/>
          <w:szCs w:val="22"/>
          <w:lang w:eastAsia="en-US"/>
        </w:rPr>
        <w:t xml:space="preserve"> deben tener en el proceso de asistencia a la población transexual en el sistema sanitario.</w:t>
      </w:r>
    </w:p>
    <w:p w:rsidR="008755B4" w:rsidRPr="008755B4" w:rsidRDefault="008755B4" w:rsidP="008755B4">
      <w:pPr>
        <w:spacing w:line="360" w:lineRule="auto"/>
        <w:ind w:firstLine="709"/>
        <w:jc w:val="both"/>
        <w:rPr>
          <w:rFonts w:ascii="Calibri" w:eastAsia="Calibri" w:hAnsi="Calibri"/>
          <w:sz w:val="22"/>
          <w:szCs w:val="22"/>
          <w:lang w:eastAsia="en-US"/>
        </w:rPr>
      </w:pPr>
      <w:r w:rsidRPr="008755B4">
        <w:rPr>
          <w:rFonts w:ascii="Calibri" w:eastAsia="Calibri" w:hAnsi="Calibri"/>
          <w:sz w:val="22"/>
          <w:szCs w:val="22"/>
          <w:lang w:eastAsia="en-US"/>
        </w:rPr>
        <w:t xml:space="preserve"> Durante el proceso de trabajo surge como cuestión importante la </w:t>
      </w:r>
      <w:r w:rsidRPr="008755B4">
        <w:rPr>
          <w:rFonts w:ascii="Calibri" w:eastAsia="Calibri" w:hAnsi="Calibri"/>
          <w:b/>
          <w:sz w:val="22"/>
          <w:szCs w:val="22"/>
          <w:lang w:eastAsia="en-US"/>
        </w:rPr>
        <w:t>asistencia a niños y adolescentes</w:t>
      </w:r>
      <w:r w:rsidRPr="008755B4">
        <w:rPr>
          <w:rFonts w:ascii="Calibri" w:eastAsia="Calibri" w:hAnsi="Calibri"/>
          <w:sz w:val="22"/>
          <w:szCs w:val="22"/>
          <w:lang w:eastAsia="en-US"/>
        </w:rPr>
        <w:t xml:space="preserve"> que consultan en los servicios sanitarios por cuestiones relacionadas con la identidad de género. Considerando que es un tema importante y poco tratado en los protocolos de que disponemos, hemos abierto una línea de trabajo en esta dirección, cuyos resultados incluiremos en un próximo documento.</w:t>
      </w:r>
    </w:p>
    <w:p w:rsidR="008755B4" w:rsidRPr="008755B4" w:rsidRDefault="008755B4" w:rsidP="008755B4">
      <w:pPr>
        <w:spacing w:line="360" w:lineRule="auto"/>
        <w:ind w:firstLine="709"/>
        <w:jc w:val="both"/>
        <w:rPr>
          <w:rFonts w:ascii="Calibri" w:eastAsia="Calibri" w:hAnsi="Calibri"/>
          <w:sz w:val="22"/>
          <w:szCs w:val="22"/>
          <w:lang w:eastAsia="en-US"/>
        </w:rPr>
      </w:pPr>
    </w:p>
    <w:p w:rsidR="008755B4" w:rsidRPr="008755B4" w:rsidRDefault="008755B4" w:rsidP="008755B4">
      <w:pPr>
        <w:spacing w:line="360" w:lineRule="auto"/>
        <w:ind w:firstLine="709"/>
        <w:jc w:val="both"/>
        <w:rPr>
          <w:rFonts w:ascii="Calibri" w:eastAsia="Calibri" w:hAnsi="Calibri"/>
          <w:b/>
          <w:lang w:eastAsia="en-US"/>
        </w:rPr>
      </w:pPr>
      <w:r w:rsidRPr="008755B4">
        <w:rPr>
          <w:rFonts w:ascii="Calibri" w:eastAsia="Calibri" w:hAnsi="Calibri"/>
          <w:b/>
          <w:lang w:eastAsia="en-US"/>
        </w:rPr>
        <w:t xml:space="preserve">CONCLUSIONES: </w:t>
      </w:r>
    </w:p>
    <w:p w:rsidR="008755B4" w:rsidRPr="008755B4" w:rsidRDefault="008755B4" w:rsidP="008755B4">
      <w:pPr>
        <w:numPr>
          <w:ilvl w:val="0"/>
          <w:numId w:val="3"/>
        </w:numPr>
        <w:spacing w:after="200" w:line="360" w:lineRule="auto"/>
        <w:jc w:val="both"/>
        <w:rPr>
          <w:rFonts w:ascii="Calibri" w:eastAsia="Calibri" w:hAnsi="Calibri"/>
          <w:b/>
          <w:sz w:val="22"/>
          <w:szCs w:val="22"/>
          <w:lang w:eastAsia="en-US"/>
        </w:rPr>
      </w:pPr>
      <w:r w:rsidRPr="008755B4">
        <w:rPr>
          <w:rFonts w:ascii="Calibri" w:eastAsia="Calibri" w:hAnsi="Calibri"/>
          <w:b/>
          <w:sz w:val="22"/>
          <w:szCs w:val="22"/>
          <w:lang w:eastAsia="en-US"/>
        </w:rPr>
        <w:t>EL DEBATE SOBRE LA DESPATOLOGIZACIÓN DE LA TRANSEXUALIDAD:</w:t>
      </w:r>
    </w:p>
    <w:p w:rsidR="008755B4" w:rsidRPr="008755B4" w:rsidRDefault="008755B4" w:rsidP="008755B4">
      <w:pPr>
        <w:spacing w:line="360" w:lineRule="auto"/>
        <w:ind w:firstLine="709"/>
        <w:jc w:val="both"/>
        <w:rPr>
          <w:rFonts w:ascii="Calibri" w:eastAsia="Calibri" w:hAnsi="Calibri"/>
          <w:b/>
          <w:sz w:val="22"/>
          <w:szCs w:val="22"/>
          <w:lang w:eastAsia="en-US"/>
        </w:rPr>
      </w:pPr>
    </w:p>
    <w:p w:rsidR="008755B4" w:rsidRPr="008755B4" w:rsidRDefault="008755B4" w:rsidP="008755B4">
      <w:pPr>
        <w:autoSpaceDE w:val="0"/>
        <w:autoSpaceDN w:val="0"/>
        <w:adjustRightInd w:val="0"/>
        <w:spacing w:line="360" w:lineRule="auto"/>
        <w:ind w:firstLine="709"/>
        <w:jc w:val="both"/>
        <w:rPr>
          <w:rFonts w:ascii="Calibri" w:eastAsia="Calibri" w:hAnsi="Calibri" w:cs="Tahoma"/>
          <w:color w:val="141413"/>
          <w:sz w:val="22"/>
          <w:szCs w:val="26"/>
          <w:lang w:val="es-ES_tradnl" w:eastAsia="es-ES_tradnl"/>
        </w:rPr>
      </w:pPr>
      <w:r w:rsidRPr="008755B4">
        <w:rPr>
          <w:rFonts w:ascii="Calibri" w:eastAsia="Calibri" w:hAnsi="Calibri"/>
          <w:sz w:val="22"/>
          <w:szCs w:val="22"/>
          <w:lang w:eastAsia="en-US"/>
        </w:rPr>
        <w:t xml:space="preserve">En nuestro grupo hemos incluido un debate sobre la despatologización de la transexualidad revisando las </w:t>
      </w:r>
      <w:r w:rsidRPr="008755B4">
        <w:rPr>
          <w:rFonts w:ascii="Calibri" w:eastAsia="Calibri" w:hAnsi="Calibri" w:cs="Arial"/>
          <w:sz w:val="22"/>
          <w:szCs w:val="22"/>
        </w:rPr>
        <w:t xml:space="preserve">propuestas que se ha realizado desde diferentes sectores sanitarios y sociales que han planteado la salida del trastorno de identidad de género de las clasificaciones </w:t>
      </w:r>
      <w:r w:rsidRPr="008755B4">
        <w:rPr>
          <w:rFonts w:ascii="Calibri" w:eastAsia="Calibri" w:hAnsi="Calibri" w:cs="Arial"/>
          <w:sz w:val="22"/>
          <w:szCs w:val="22"/>
        </w:rPr>
        <w:lastRenderedPageBreak/>
        <w:t xml:space="preserve">psiquiátricas. </w:t>
      </w:r>
      <w:r w:rsidRPr="008755B4">
        <w:rPr>
          <w:rFonts w:ascii="Calibri" w:eastAsia="Calibri" w:hAnsi="Calibri" w:cs="Tahoma"/>
          <w:color w:val="141413"/>
          <w:sz w:val="22"/>
          <w:szCs w:val="26"/>
          <w:lang w:val="es-ES_tradnl" w:eastAsia="es-ES_tradnl"/>
        </w:rPr>
        <w:t xml:space="preserve">Centrándonos </w:t>
      </w:r>
      <w:r w:rsidRPr="008755B4">
        <w:rPr>
          <w:rFonts w:ascii="Calibri" w:eastAsia="Calibri" w:hAnsi="Calibri" w:cs="Arial"/>
          <w:sz w:val="22"/>
          <w:szCs w:val="22"/>
        </w:rPr>
        <w:t xml:space="preserve">en países de nuestro entorno, </w:t>
      </w:r>
      <w:r w:rsidRPr="008755B4">
        <w:rPr>
          <w:rFonts w:ascii="Calibri" w:eastAsia="Calibri" w:hAnsi="Calibri" w:cs="Tahoma"/>
          <w:color w:val="1F1F1F"/>
          <w:sz w:val="22"/>
          <w:szCs w:val="26"/>
          <w:lang w:val="es-ES_tradnl" w:eastAsia="es-ES_tradnl"/>
        </w:rPr>
        <w:t>en</w:t>
      </w:r>
      <w:r w:rsidRPr="008755B4">
        <w:rPr>
          <w:rFonts w:ascii="Calibri" w:eastAsia="Calibri" w:hAnsi="Calibri" w:cs="Tahoma"/>
          <w:color w:val="141413"/>
          <w:sz w:val="22"/>
          <w:szCs w:val="26"/>
          <w:lang w:val="es-ES_tradnl" w:eastAsia="es-ES_tradnl"/>
        </w:rPr>
        <w:t> febrero del 2010</w:t>
      </w:r>
      <w:r w:rsidRPr="008755B4">
        <w:rPr>
          <w:rFonts w:ascii="Calibri" w:eastAsia="Calibri" w:hAnsi="Calibri" w:cs="Tahoma"/>
          <w:color w:val="141413"/>
          <w:sz w:val="22"/>
          <w:szCs w:val="32"/>
          <w:lang w:val="es-ES_tradnl" w:eastAsia="es-ES_tradnl"/>
        </w:rPr>
        <w:t xml:space="preserve"> </w:t>
      </w:r>
      <w:r w:rsidRPr="008755B4">
        <w:rPr>
          <w:rFonts w:ascii="Calibri" w:eastAsia="Calibri" w:hAnsi="Calibri" w:cs="Tahoma"/>
          <w:color w:val="141413"/>
          <w:sz w:val="22"/>
          <w:szCs w:val="26"/>
          <w:lang w:val="es-ES_tradnl" w:eastAsia="es-ES_tradnl"/>
        </w:rPr>
        <w:t xml:space="preserve">el Ministerio de Sanidad francés  eliminó la transexualidad de la categoría  de enfermedades mentales  pasando al grupo de "enfermedades de causa indeterminada". </w:t>
      </w:r>
      <w:r w:rsidRPr="008755B4">
        <w:rPr>
          <w:rFonts w:ascii="Calibri" w:eastAsia="Calibri" w:hAnsi="Calibri" w:cs="Arial"/>
          <w:sz w:val="22"/>
          <w:szCs w:val="22"/>
        </w:rPr>
        <w:t xml:space="preserve"> En España, unos meses después, </w:t>
      </w:r>
      <w:r w:rsidRPr="008755B4">
        <w:rPr>
          <w:rFonts w:ascii="Calibri" w:eastAsia="Calibri" w:hAnsi="Calibri" w:cs="Tahoma"/>
          <w:color w:val="141413"/>
          <w:sz w:val="22"/>
          <w:szCs w:val="26"/>
          <w:lang w:val="es-ES_tradnl" w:eastAsia="es-ES_tradnl"/>
        </w:rPr>
        <w:t xml:space="preserve">en mayo del 2010,  </w:t>
      </w:r>
      <w:r w:rsidRPr="008755B4">
        <w:rPr>
          <w:rFonts w:ascii="Calibri" w:eastAsia="Calibri" w:hAnsi="Calibri" w:cs="Lucida Sans Unicode"/>
          <w:color w:val="262626"/>
          <w:sz w:val="22"/>
          <w:szCs w:val="28"/>
          <w:lang w:val="es-ES_tradnl" w:eastAsia="es-ES_tradnl"/>
        </w:rPr>
        <w:t>el Consejo de Ministros aprobó un acuerdo en el que el Gobierno español se comprometía a solicitar a la OMS la eliminación de la transexualidad como enfermedad mental de la CIE 10.</w:t>
      </w:r>
    </w:p>
    <w:p w:rsidR="008755B4" w:rsidRPr="008755B4" w:rsidRDefault="008755B4" w:rsidP="008755B4">
      <w:pPr>
        <w:autoSpaceDE w:val="0"/>
        <w:autoSpaceDN w:val="0"/>
        <w:adjustRightInd w:val="0"/>
        <w:spacing w:line="360" w:lineRule="auto"/>
        <w:ind w:firstLine="709"/>
        <w:jc w:val="both"/>
        <w:rPr>
          <w:rFonts w:ascii="Calibri" w:eastAsia="Calibri" w:hAnsi="Calibri" w:cs="Arial"/>
          <w:sz w:val="22"/>
          <w:szCs w:val="22"/>
        </w:rPr>
      </w:pPr>
      <w:r w:rsidRPr="008755B4">
        <w:rPr>
          <w:rFonts w:ascii="Calibri" w:eastAsia="Calibri" w:hAnsi="Calibri" w:cs="Arial"/>
          <w:sz w:val="22"/>
          <w:szCs w:val="22"/>
        </w:rPr>
        <w:t>Plantearemos a continuación algunos puntos sobre este debate:</w:t>
      </w:r>
    </w:p>
    <w:p w:rsidR="008755B4" w:rsidRPr="008755B4" w:rsidRDefault="008755B4" w:rsidP="008755B4">
      <w:pPr>
        <w:shd w:val="clear" w:color="auto" w:fill="FFFFFF"/>
        <w:spacing w:line="360" w:lineRule="auto"/>
        <w:ind w:firstLine="708"/>
        <w:jc w:val="both"/>
        <w:rPr>
          <w:rFonts w:ascii="Calibri" w:eastAsia="Calibri" w:hAnsi="Calibri"/>
          <w:sz w:val="22"/>
          <w:szCs w:val="22"/>
          <w:lang w:eastAsia="en-US"/>
        </w:rPr>
      </w:pPr>
      <w:r w:rsidRPr="008755B4">
        <w:rPr>
          <w:rFonts w:ascii="Calibri" w:eastAsia="Calibri" w:hAnsi="Calibri"/>
          <w:sz w:val="22"/>
          <w:szCs w:val="22"/>
          <w:lang w:eastAsia="en-US"/>
        </w:rPr>
        <w:t xml:space="preserve">Es indudable que la patologización ha tenido numerosas ventajas para las personas transexuales. Revisando algunas de estas ventajas encontramos que contribuyó a que la sociedad  dejara de considerarla como algo pecaminoso y amoral y aumentara su aceptación , aunque todavía queda un importante camino por recorrer y que va más allá del ámbito sanitario.  Nuestra sociedad ha colocado con frecuencia a las personas transexuales en una situación de vulnerabilidad ejerciendo en ocasiones la violencia contra ellas, discriminándolas durante la escolarización o en el trabajo, entre otros lugares. (1) </w:t>
      </w:r>
    </w:p>
    <w:p w:rsidR="008755B4" w:rsidRPr="008755B4" w:rsidRDefault="008755B4" w:rsidP="008755B4">
      <w:pPr>
        <w:shd w:val="clear" w:color="auto" w:fill="FFFFFF"/>
        <w:spacing w:line="360" w:lineRule="auto"/>
        <w:ind w:firstLine="708"/>
        <w:jc w:val="both"/>
        <w:rPr>
          <w:rFonts w:ascii="Arial" w:eastAsia="Calibri" w:hAnsi="Arial" w:cs="Arial"/>
          <w:bCs/>
          <w:lang w:eastAsia="en-US"/>
        </w:rPr>
      </w:pPr>
      <w:r w:rsidRPr="008755B4">
        <w:rPr>
          <w:rFonts w:ascii="Calibri" w:eastAsia="Calibri" w:hAnsi="Calibri"/>
          <w:sz w:val="22"/>
          <w:szCs w:val="22"/>
          <w:lang w:eastAsia="en-US"/>
        </w:rPr>
        <w:t>La patologización sirvió también para el reconocimiento de derechos sanitarios, evitar autotratamientos y posibilitar la investigación, educación y comunicación entre los profesionales de todos los países desde un punto de vista médico – clínico.</w:t>
      </w:r>
      <w:r w:rsidRPr="008755B4">
        <w:rPr>
          <w:rFonts w:ascii="Calibri" w:eastAsia="Calibri" w:hAnsi="Calibri" w:cs="Arial"/>
          <w:sz w:val="22"/>
          <w:szCs w:val="22"/>
          <w:lang w:val="es-ES_tradnl" w:eastAsia="en-US"/>
        </w:rPr>
        <w:t xml:space="preserve"> </w:t>
      </w:r>
      <w:r w:rsidRPr="008755B4">
        <w:rPr>
          <w:rFonts w:ascii="Calibri" w:eastAsia="Calibri" w:hAnsi="Calibri"/>
          <w:sz w:val="22"/>
          <w:szCs w:val="22"/>
          <w:lang w:eastAsia="en-US"/>
        </w:rPr>
        <w:t>Sin embargo, pensamos que también ha tenido inconvenientes ya que ha patologizado identidades no normativas, ha impedido que se visibilicen y legitimen identidades y roles de género que no se adecuan a normas sociales hegemónicas y ha imposibilitado que las personas transexuales pudieran participar de forma activa en el proceso de decisión de acceso a tratamientos sanitarios.</w:t>
      </w:r>
    </w:p>
    <w:p w:rsidR="008755B4" w:rsidRPr="008755B4" w:rsidRDefault="008755B4" w:rsidP="008755B4">
      <w:pPr>
        <w:autoSpaceDE w:val="0"/>
        <w:autoSpaceDN w:val="0"/>
        <w:adjustRightInd w:val="0"/>
        <w:spacing w:line="360" w:lineRule="auto"/>
        <w:ind w:firstLine="709"/>
        <w:jc w:val="both"/>
        <w:rPr>
          <w:rFonts w:ascii="Calibri" w:eastAsia="Calibri" w:hAnsi="Calibri" w:cs="Arial"/>
          <w:sz w:val="22"/>
          <w:szCs w:val="22"/>
          <w:lang w:eastAsia="en-US"/>
        </w:rPr>
      </w:pPr>
      <w:r w:rsidRPr="008755B4">
        <w:rPr>
          <w:rFonts w:ascii="Calibri" w:eastAsia="Calibri" w:hAnsi="Calibri" w:cs="Arial"/>
          <w:sz w:val="22"/>
          <w:szCs w:val="22"/>
        </w:rPr>
        <w:t xml:space="preserve">Aunque definir una posición única en esta cuestión nos resulta de gran complejidad dados los diferentes puntos de vista y razonamientos que se plantean en relación al tema, después de la revisión bibliográfica realizada encontramos argumentos que justifican la salida de las clasificaciones psiquiátricas del trastorno de identidad de género y  la transexualidad tal y como está definido en la actualidad. Así, coincidimos con algunos profesionales pertenecientes a Unidades de Trastornos de Identidad de Género de nuestro país en que </w:t>
      </w:r>
      <w:r w:rsidRPr="008755B4">
        <w:rPr>
          <w:rFonts w:ascii="Calibri" w:eastAsia="Calibri" w:hAnsi="Calibri" w:cs="Arial"/>
          <w:sz w:val="22"/>
          <w:szCs w:val="22"/>
          <w:lang w:eastAsia="en-US"/>
        </w:rPr>
        <w:t>las clasificaciones internacionales, tanto la DSM-IV como la CIE-10, resultan muy generales y presentan importantes carencias, por lo que en muchos casos resultan insuficientes tanto para establecer el diagnóstico de transexualidad, como para llevar a cabo los diagnósticos diferenciales (2).</w:t>
      </w:r>
    </w:p>
    <w:p w:rsidR="008755B4" w:rsidRPr="008755B4" w:rsidRDefault="008755B4" w:rsidP="008755B4">
      <w:pPr>
        <w:spacing w:line="360" w:lineRule="auto"/>
        <w:ind w:firstLine="709"/>
        <w:jc w:val="both"/>
        <w:rPr>
          <w:rFonts w:ascii="Calibri" w:eastAsia="Calibri" w:hAnsi="Calibri" w:cs="Arial"/>
          <w:sz w:val="22"/>
          <w:szCs w:val="22"/>
          <w:lang w:eastAsia="en-US"/>
        </w:rPr>
      </w:pPr>
      <w:r w:rsidRPr="008755B4">
        <w:rPr>
          <w:rFonts w:ascii="Calibri" w:eastAsia="Calibri" w:hAnsi="Calibri" w:cs="Arial"/>
          <w:sz w:val="22"/>
          <w:szCs w:val="22"/>
          <w:lang w:eastAsia="en-US"/>
        </w:rPr>
        <w:t xml:space="preserve">Desde otras perspectivas también se ha </w:t>
      </w:r>
      <w:r w:rsidRPr="008755B4">
        <w:rPr>
          <w:rFonts w:ascii="Calibri" w:eastAsia="Calibri" w:hAnsi="Calibri" w:cs="Arial"/>
          <w:sz w:val="22"/>
          <w:szCs w:val="22"/>
        </w:rPr>
        <w:t xml:space="preserve">criticado que los protocolos clínicos actuales están basados en la hegemonía de un sistema binario que no se corresponde con la pluralidad de </w:t>
      </w:r>
      <w:r w:rsidRPr="008755B4">
        <w:rPr>
          <w:rFonts w:ascii="Calibri" w:eastAsia="Calibri" w:hAnsi="Calibri" w:cs="Arial"/>
          <w:sz w:val="22"/>
          <w:szCs w:val="22"/>
        </w:rPr>
        <w:lastRenderedPageBreak/>
        <w:t>expresiones e identidades de género presentes en la práctica clínica (3).</w:t>
      </w:r>
      <w:r w:rsidRPr="008755B4">
        <w:rPr>
          <w:rFonts w:ascii="Calibri" w:eastAsia="Calibri" w:hAnsi="Calibri" w:cs="Arial"/>
          <w:sz w:val="22"/>
          <w:szCs w:val="22"/>
          <w:lang w:eastAsia="en-US"/>
        </w:rPr>
        <w:t xml:space="preserve"> </w:t>
      </w:r>
      <w:r w:rsidRPr="008755B4">
        <w:rPr>
          <w:rFonts w:ascii="Calibri" w:eastAsia="Calibri" w:hAnsi="Calibri" w:cs="Arial"/>
          <w:sz w:val="22"/>
          <w:szCs w:val="22"/>
        </w:rPr>
        <w:t>Coincidimos también con la idea de que los criterios clínicos que se utilizan en los protocolos se basan en una concepción muy rígida y cerrada de la identidad de género como algo esencial y estable. De acuerdo con esta línea de pensamiento, la adecuación y correspondencia entre la corporalidad, especialmente la genital, y el género percibido por la persona es un elemento imprescindible de normalización según las teorías clásicas, pero no es necesariamente un elemento de salud mental (4). El mismo razonamiento clásico, hoy superado, se empleó para la patologización de las orientaciones sexuales diferentes de la heterosexual (5).</w:t>
      </w:r>
    </w:p>
    <w:p w:rsidR="008755B4" w:rsidRPr="008755B4" w:rsidRDefault="008755B4" w:rsidP="008755B4">
      <w:pPr>
        <w:pBdr>
          <w:bottom w:val="single" w:sz="6" w:space="2" w:color="auto"/>
        </w:pBdr>
        <w:autoSpaceDE w:val="0"/>
        <w:autoSpaceDN w:val="0"/>
        <w:adjustRightInd w:val="0"/>
        <w:spacing w:line="360" w:lineRule="auto"/>
        <w:ind w:firstLine="709"/>
        <w:jc w:val="both"/>
        <w:rPr>
          <w:rFonts w:ascii="Calibri" w:eastAsia="Calibri" w:hAnsi="Calibri" w:cs="Helvetica"/>
          <w:sz w:val="22"/>
          <w:szCs w:val="22"/>
          <w:lang w:val="es-ES_tradnl" w:eastAsia="es-ES_tradnl"/>
        </w:rPr>
      </w:pPr>
      <w:r w:rsidRPr="008755B4">
        <w:rPr>
          <w:rFonts w:ascii="Calibri" w:eastAsia="Calibri" w:hAnsi="Calibri" w:cs="Arial"/>
          <w:sz w:val="22"/>
          <w:szCs w:val="22"/>
          <w:lang w:val="es-ES_tradnl" w:eastAsia="en-US"/>
        </w:rPr>
        <w:t xml:space="preserve"> En relación a las críticas de que la despatologización del trastorno de identidad de género signifique dejar sin financiación  y acceso a los tratamientos médicos, se han </w:t>
      </w:r>
      <w:r w:rsidRPr="008755B4">
        <w:rPr>
          <w:rFonts w:ascii="Calibri" w:eastAsia="Calibri" w:hAnsi="Calibri" w:cs="Arial"/>
          <w:sz w:val="22"/>
          <w:szCs w:val="22"/>
          <w:lang w:eastAsia="en-US"/>
        </w:rPr>
        <w:t xml:space="preserve">argumentado distintos motivos para justificar la atención sanitaria  manteniendo la despatologización (6). Estos apelan al concepto de salud que mantiene la OMS que no se guía por la ausencia de enfermedad sino por la presencia de bienestar físico, psíquico y social. </w:t>
      </w:r>
      <w:r w:rsidRPr="008755B4">
        <w:rPr>
          <w:rFonts w:ascii="Calibri" w:eastAsia="Calibri" w:hAnsi="Calibri" w:cs="Helvetica"/>
          <w:sz w:val="22"/>
          <w:szCs w:val="22"/>
          <w:lang w:val="es-ES_tradnl" w:eastAsia="es-ES_tradnl"/>
        </w:rPr>
        <w:t>Dentro del DSM podrían incluirse en “otros problemas que son objeto de atención clínica” (incluyen problemas que son de interés clínico por causar dolor o sufrimiento psicosocial, pero que no conforman trastornos). De igual manera el CIE incluye procesos de atención sanitarios no basados en enfermedades donde podrían incluirse las personas que solicitan este tipo de  tratamientos. El Sistema Nacional de Salud estaría obligado a ofrecerlo de la misma forma que puede estar obligado a hacer otras cirugías reparadoras que, sin significar el tratamiento para una enfermedad como la entiende el modelo médico clásico, suponen un menoscabo para la salud psicosocial de la persona.</w:t>
      </w:r>
    </w:p>
    <w:p w:rsidR="008755B4" w:rsidRPr="008755B4" w:rsidRDefault="008755B4" w:rsidP="008755B4">
      <w:pPr>
        <w:pBdr>
          <w:bottom w:val="single" w:sz="6" w:space="2" w:color="auto"/>
        </w:pBdr>
        <w:autoSpaceDE w:val="0"/>
        <w:autoSpaceDN w:val="0"/>
        <w:adjustRightInd w:val="0"/>
        <w:spacing w:line="360" w:lineRule="auto"/>
        <w:ind w:firstLine="709"/>
        <w:jc w:val="both"/>
        <w:rPr>
          <w:rFonts w:ascii="Calibri" w:eastAsia="Calibri" w:hAnsi="Calibri" w:cs="Helvetica"/>
          <w:color w:val="FF00FF"/>
          <w:sz w:val="22"/>
          <w:szCs w:val="22"/>
          <w:lang w:val="es-ES_tradnl" w:eastAsia="es-ES_tradnl"/>
        </w:rPr>
      </w:pPr>
    </w:p>
    <w:p w:rsidR="008755B4" w:rsidRPr="008755B4" w:rsidRDefault="008755B4" w:rsidP="008755B4">
      <w:pPr>
        <w:pBdr>
          <w:bottom w:val="single" w:sz="6" w:space="2" w:color="auto"/>
        </w:pBdr>
        <w:autoSpaceDE w:val="0"/>
        <w:autoSpaceDN w:val="0"/>
        <w:adjustRightInd w:val="0"/>
        <w:spacing w:line="360" w:lineRule="auto"/>
        <w:ind w:firstLine="709"/>
        <w:jc w:val="both"/>
        <w:rPr>
          <w:rFonts w:ascii="Calibri" w:eastAsia="Calibri" w:hAnsi="Calibri" w:cs="Helvetica"/>
          <w:sz w:val="22"/>
          <w:szCs w:val="22"/>
          <w:lang w:val="es-ES_tradnl" w:eastAsia="es-ES_tradnl"/>
        </w:rPr>
      </w:pPr>
    </w:p>
    <w:p w:rsidR="008755B4" w:rsidRPr="008755B4" w:rsidRDefault="008755B4" w:rsidP="008755B4">
      <w:pPr>
        <w:pBdr>
          <w:bottom w:val="single" w:sz="6" w:space="2" w:color="auto"/>
        </w:pBdr>
        <w:autoSpaceDE w:val="0"/>
        <w:autoSpaceDN w:val="0"/>
        <w:adjustRightInd w:val="0"/>
        <w:spacing w:line="360" w:lineRule="auto"/>
        <w:ind w:firstLine="709"/>
        <w:jc w:val="both"/>
        <w:rPr>
          <w:rFonts w:ascii="Calibri" w:eastAsia="Calibri" w:hAnsi="Calibri" w:cs="Helvetica"/>
          <w:b/>
          <w:sz w:val="22"/>
          <w:szCs w:val="22"/>
          <w:lang w:val="es-ES_tradnl" w:eastAsia="es-ES_tradnl"/>
        </w:rPr>
      </w:pPr>
      <w:r w:rsidRPr="008755B4">
        <w:rPr>
          <w:rFonts w:ascii="Calibri" w:eastAsia="Calibri" w:hAnsi="Calibri" w:cs="Helvetica"/>
          <w:sz w:val="22"/>
          <w:szCs w:val="22"/>
          <w:lang w:val="es-ES_tradnl" w:eastAsia="es-ES_tradnl"/>
        </w:rPr>
        <w:t xml:space="preserve">2.  </w:t>
      </w:r>
      <w:r w:rsidRPr="008755B4">
        <w:rPr>
          <w:rFonts w:ascii="Calibri" w:eastAsia="Calibri" w:hAnsi="Calibri" w:cs="Helvetica"/>
          <w:b/>
          <w:sz w:val="22"/>
          <w:szCs w:val="22"/>
          <w:lang w:val="es-ES_tradnl" w:eastAsia="es-ES_tradnl"/>
        </w:rPr>
        <w:t>FUNCIONES DEL PROFESIONAL DE SALUD MENTAL:</w:t>
      </w:r>
    </w:p>
    <w:p w:rsidR="008755B4" w:rsidRPr="008755B4" w:rsidRDefault="008755B4" w:rsidP="008755B4">
      <w:pPr>
        <w:pBdr>
          <w:bottom w:val="single" w:sz="6" w:space="2" w:color="auto"/>
        </w:pBdr>
        <w:autoSpaceDE w:val="0"/>
        <w:autoSpaceDN w:val="0"/>
        <w:adjustRightInd w:val="0"/>
        <w:spacing w:line="360" w:lineRule="auto"/>
        <w:ind w:firstLine="709"/>
        <w:jc w:val="both"/>
        <w:rPr>
          <w:rFonts w:ascii="Calibri" w:eastAsia="Calibri" w:hAnsi="Calibri"/>
          <w:sz w:val="22"/>
          <w:szCs w:val="22"/>
          <w:lang w:eastAsia="en-US"/>
        </w:rPr>
      </w:pPr>
      <w:r w:rsidRPr="008755B4">
        <w:rPr>
          <w:rFonts w:ascii="Calibri" w:eastAsia="Calibri" w:hAnsi="Calibri"/>
          <w:sz w:val="22"/>
          <w:szCs w:val="22"/>
          <w:lang w:eastAsia="en-US"/>
        </w:rPr>
        <w:t xml:space="preserve">En relación con el papel del profesional de salud mental nos alejamos de la idea de que nuestra función sea diagnosticar al “verdadero transexual”. Pensamos que la función de los profesionales de salud mental (psiquiatras o psicólogos clínicos) podría ser realizar una </w:t>
      </w:r>
      <w:r w:rsidRPr="008755B4">
        <w:rPr>
          <w:rFonts w:ascii="Calibri" w:eastAsia="Calibri" w:hAnsi="Calibri"/>
          <w:b/>
          <w:sz w:val="22"/>
          <w:szCs w:val="22"/>
          <w:lang w:eastAsia="en-US"/>
        </w:rPr>
        <w:t>evaluación para descartar patologías psiquiátricas</w:t>
      </w:r>
      <w:r w:rsidRPr="008755B4">
        <w:rPr>
          <w:rFonts w:ascii="Calibri" w:eastAsia="Calibri" w:hAnsi="Calibri"/>
          <w:sz w:val="22"/>
          <w:szCs w:val="22"/>
          <w:lang w:eastAsia="en-US"/>
        </w:rPr>
        <w:t xml:space="preserve"> que pudieran interferir en la capacidad de decisión de las personas que solicitan tratamiento hormonal o quirúrgico. Aunque las cifras sobre comorbilidad dan resultados variables, algunos trabajos realizados en las Unidades de Identidad de Género de nuestro país muestran que la mayor parte de las personas que consultaron no </w:t>
      </w:r>
      <w:r w:rsidRPr="008755B4">
        <w:rPr>
          <w:rFonts w:ascii="Calibri" w:eastAsia="Calibri" w:hAnsi="Calibri"/>
          <w:sz w:val="22"/>
          <w:szCs w:val="22"/>
          <w:lang w:eastAsia="en-US"/>
        </w:rPr>
        <w:lastRenderedPageBreak/>
        <w:t xml:space="preserve">presentaban una mayor prevalencia de trastornos psiquiátricos primarios que en la población general; sin embargo, un escaso número de ellos recibió diagnóstico de trastorno psicótico, trastorno de la personalidad, trastorno obsesivo y otros trastornos sexuales (6). Aun así, consideramos importante tener en cuenta el sufrimiento que supone enfrentar los conflictos que pueden aparecer durante el proceso y que van a requerir apoyo. Hay que tener en cuenta que el hecho de presentar una patología psiquiátrica en una persona transexual no debería invalidar la posibilidad de tratamiento salvo en algunos casos, como, por ejemplo, si la sintomatología psiquiátrica se acompañara de delirios de identidad. Los profesionales de salud mental también pueden </w:t>
      </w:r>
      <w:r w:rsidRPr="008755B4">
        <w:rPr>
          <w:rFonts w:ascii="Calibri" w:eastAsia="Calibri" w:hAnsi="Calibri"/>
          <w:b/>
          <w:sz w:val="22"/>
          <w:szCs w:val="22"/>
          <w:lang w:eastAsia="en-US"/>
        </w:rPr>
        <w:t>ayudar a clarificar el deseo y la convicción personal íntima</w:t>
      </w:r>
      <w:r w:rsidRPr="008755B4">
        <w:rPr>
          <w:rFonts w:ascii="Calibri" w:eastAsia="Calibri" w:hAnsi="Calibri"/>
          <w:sz w:val="22"/>
          <w:szCs w:val="22"/>
          <w:lang w:eastAsia="en-US"/>
        </w:rPr>
        <w:t xml:space="preserve"> de las personas que acuden a consulta y manifiestan confusión sobre su identidad de género.</w:t>
      </w:r>
    </w:p>
    <w:p w:rsidR="008755B4" w:rsidRPr="008755B4" w:rsidRDefault="008755B4" w:rsidP="008755B4">
      <w:pPr>
        <w:pBdr>
          <w:bottom w:val="single" w:sz="6" w:space="2" w:color="auto"/>
        </w:pBdr>
        <w:autoSpaceDE w:val="0"/>
        <w:autoSpaceDN w:val="0"/>
        <w:adjustRightInd w:val="0"/>
        <w:spacing w:line="360" w:lineRule="auto"/>
        <w:ind w:firstLine="709"/>
        <w:jc w:val="both"/>
        <w:rPr>
          <w:rFonts w:ascii="Calibri" w:eastAsia="Calibri" w:hAnsi="Calibri"/>
          <w:sz w:val="22"/>
          <w:szCs w:val="22"/>
          <w:lang w:eastAsia="en-US"/>
        </w:rPr>
      </w:pPr>
    </w:p>
    <w:p w:rsidR="008755B4" w:rsidRPr="008755B4" w:rsidRDefault="008755B4" w:rsidP="008755B4">
      <w:pPr>
        <w:pBdr>
          <w:bottom w:val="single" w:sz="6" w:space="2" w:color="auto"/>
        </w:pBdr>
        <w:autoSpaceDE w:val="0"/>
        <w:autoSpaceDN w:val="0"/>
        <w:adjustRightInd w:val="0"/>
        <w:spacing w:line="360" w:lineRule="auto"/>
        <w:ind w:firstLine="709"/>
        <w:jc w:val="both"/>
        <w:rPr>
          <w:rFonts w:ascii="Calibri" w:eastAsia="Calibri" w:hAnsi="Calibri" w:cs="Arial"/>
          <w:b/>
          <w:sz w:val="22"/>
          <w:szCs w:val="22"/>
          <w:lang w:val="es-ES_tradnl" w:eastAsia="en-US"/>
        </w:rPr>
      </w:pPr>
      <w:r w:rsidRPr="008755B4">
        <w:rPr>
          <w:rFonts w:ascii="Calibri" w:eastAsia="Calibri" w:hAnsi="Calibri"/>
          <w:b/>
          <w:sz w:val="22"/>
          <w:szCs w:val="22"/>
          <w:lang w:eastAsia="en-US"/>
        </w:rPr>
        <w:t>3-PROPUESTA DE ACTUACIÓN DEL PROFESIONAL DE SALUD MENTAL EN EQUIPOS MULTIDISCIPLINARES</w:t>
      </w:r>
    </w:p>
    <w:p w:rsidR="008755B4" w:rsidRPr="008755B4" w:rsidRDefault="008755B4" w:rsidP="008755B4">
      <w:pPr>
        <w:spacing w:line="360" w:lineRule="auto"/>
        <w:ind w:firstLine="709"/>
        <w:contextualSpacing/>
        <w:jc w:val="both"/>
        <w:rPr>
          <w:rFonts w:ascii="Calibri" w:eastAsia="Calibri" w:hAnsi="Calibri"/>
          <w:sz w:val="22"/>
          <w:szCs w:val="22"/>
          <w:lang w:eastAsia="en-US"/>
        </w:rPr>
      </w:pPr>
    </w:p>
    <w:p w:rsidR="008755B4" w:rsidRPr="008755B4" w:rsidRDefault="008755B4" w:rsidP="008755B4">
      <w:pPr>
        <w:numPr>
          <w:ilvl w:val="0"/>
          <w:numId w:val="1"/>
        </w:numPr>
        <w:spacing w:after="200" w:line="360" w:lineRule="auto"/>
        <w:ind w:firstLine="709"/>
        <w:contextualSpacing/>
        <w:jc w:val="both"/>
        <w:rPr>
          <w:rFonts w:ascii="Calibri" w:eastAsia="Calibri" w:hAnsi="Calibri"/>
          <w:b/>
          <w:sz w:val="22"/>
          <w:szCs w:val="22"/>
          <w:lang w:eastAsia="en-US"/>
        </w:rPr>
      </w:pPr>
      <w:r w:rsidRPr="008755B4">
        <w:rPr>
          <w:rFonts w:ascii="Calibri" w:eastAsia="Calibri" w:hAnsi="Calibri"/>
          <w:b/>
          <w:sz w:val="22"/>
          <w:szCs w:val="22"/>
          <w:lang w:eastAsia="en-US"/>
        </w:rPr>
        <w:t>Perfil del profesional de salud mental:</w:t>
      </w:r>
    </w:p>
    <w:p w:rsidR="008755B4" w:rsidRPr="008755B4" w:rsidRDefault="008755B4" w:rsidP="008755B4">
      <w:pPr>
        <w:spacing w:line="360" w:lineRule="auto"/>
        <w:ind w:firstLine="709"/>
        <w:contextualSpacing/>
        <w:jc w:val="both"/>
        <w:rPr>
          <w:rFonts w:ascii="Calibri" w:eastAsia="Calibri" w:hAnsi="Calibri"/>
          <w:color w:val="FF00FF"/>
          <w:sz w:val="22"/>
          <w:szCs w:val="22"/>
          <w:lang w:eastAsia="en-US"/>
        </w:rPr>
      </w:pPr>
      <w:r w:rsidRPr="008755B4">
        <w:rPr>
          <w:rFonts w:ascii="Calibri" w:eastAsia="Calibri" w:hAnsi="Calibri"/>
          <w:sz w:val="22"/>
          <w:szCs w:val="22"/>
          <w:lang w:eastAsia="en-US"/>
        </w:rPr>
        <w:t xml:space="preserve">Consideramos que es importante la creación de </w:t>
      </w:r>
      <w:r w:rsidRPr="008755B4">
        <w:rPr>
          <w:rFonts w:ascii="Calibri" w:eastAsia="Calibri" w:hAnsi="Calibri"/>
          <w:b/>
          <w:sz w:val="22"/>
          <w:szCs w:val="22"/>
          <w:lang w:eastAsia="en-US"/>
        </w:rPr>
        <w:t>planes o unidades de formación específicas</w:t>
      </w:r>
      <w:r w:rsidRPr="008755B4">
        <w:rPr>
          <w:rFonts w:ascii="Calibri" w:eastAsia="Calibri" w:hAnsi="Calibri"/>
          <w:sz w:val="22"/>
          <w:szCs w:val="22"/>
          <w:lang w:eastAsia="en-US"/>
        </w:rPr>
        <w:t xml:space="preserve"> sobre identidades de género, y que el profesional incluido en los equipos multidisciplinares tenga </w:t>
      </w:r>
      <w:r w:rsidRPr="008755B4">
        <w:rPr>
          <w:rFonts w:ascii="Calibri" w:eastAsia="Calibri" w:hAnsi="Calibri"/>
          <w:b/>
          <w:sz w:val="22"/>
          <w:szCs w:val="22"/>
          <w:lang w:eastAsia="en-US"/>
        </w:rPr>
        <w:t>formación específica acreditada</w:t>
      </w:r>
      <w:r w:rsidRPr="008755B4">
        <w:rPr>
          <w:rFonts w:ascii="Calibri" w:eastAsia="Calibri" w:hAnsi="Calibri"/>
          <w:sz w:val="22"/>
          <w:szCs w:val="22"/>
          <w:lang w:eastAsia="en-US"/>
        </w:rPr>
        <w:t xml:space="preserve"> al respecto que incluya una toma de conciencia  y reflexión de sus propios prejuicios y creencias sobre el tema.</w:t>
      </w:r>
    </w:p>
    <w:p w:rsidR="008755B4" w:rsidRPr="008755B4" w:rsidRDefault="008755B4" w:rsidP="008755B4">
      <w:pPr>
        <w:numPr>
          <w:ilvl w:val="0"/>
          <w:numId w:val="1"/>
        </w:numPr>
        <w:spacing w:after="200" w:line="360" w:lineRule="auto"/>
        <w:ind w:firstLine="709"/>
        <w:contextualSpacing/>
        <w:jc w:val="both"/>
        <w:rPr>
          <w:rFonts w:ascii="Calibri" w:eastAsia="Calibri" w:hAnsi="Calibri"/>
          <w:b/>
          <w:sz w:val="22"/>
          <w:szCs w:val="22"/>
          <w:lang w:eastAsia="en-US"/>
        </w:rPr>
      </w:pPr>
      <w:r w:rsidRPr="008755B4">
        <w:rPr>
          <w:rFonts w:ascii="Calibri" w:eastAsia="Calibri" w:hAnsi="Calibri"/>
          <w:b/>
          <w:sz w:val="22"/>
          <w:szCs w:val="22"/>
          <w:lang w:eastAsia="en-US"/>
        </w:rPr>
        <w:t>Funciones del profesional de salud mental en el grupo multidisciplinar:</w:t>
      </w:r>
    </w:p>
    <w:p w:rsidR="008755B4" w:rsidRPr="008755B4" w:rsidRDefault="008755B4" w:rsidP="008755B4">
      <w:pPr>
        <w:spacing w:line="360" w:lineRule="auto"/>
        <w:ind w:firstLine="709"/>
        <w:jc w:val="both"/>
        <w:rPr>
          <w:rFonts w:ascii="Calibri" w:eastAsia="Calibri" w:hAnsi="Calibri"/>
          <w:sz w:val="22"/>
          <w:szCs w:val="22"/>
          <w:lang w:eastAsia="en-US"/>
        </w:rPr>
      </w:pPr>
      <w:r w:rsidRPr="008755B4">
        <w:rPr>
          <w:rFonts w:ascii="Calibri" w:eastAsia="Calibri" w:hAnsi="Calibri"/>
          <w:sz w:val="22"/>
          <w:szCs w:val="22"/>
          <w:lang w:eastAsia="en-US"/>
        </w:rPr>
        <w:t>Pensamos que el profesional de salud mental incluido en los grupos multidisciplinares debería realizar las siguientes funciones:</w:t>
      </w:r>
    </w:p>
    <w:p w:rsidR="008755B4" w:rsidRPr="008755B4" w:rsidRDefault="008755B4" w:rsidP="008755B4">
      <w:pPr>
        <w:numPr>
          <w:ilvl w:val="0"/>
          <w:numId w:val="2"/>
        </w:numPr>
        <w:spacing w:after="200" w:line="360" w:lineRule="auto"/>
        <w:ind w:firstLine="709"/>
        <w:contextualSpacing/>
        <w:jc w:val="both"/>
        <w:rPr>
          <w:rFonts w:ascii="Calibri" w:eastAsia="Calibri" w:hAnsi="Calibri"/>
          <w:sz w:val="22"/>
          <w:szCs w:val="22"/>
          <w:lang w:eastAsia="en-US"/>
        </w:rPr>
      </w:pPr>
      <w:r w:rsidRPr="008755B4">
        <w:rPr>
          <w:rFonts w:ascii="Calibri" w:eastAsia="Calibri" w:hAnsi="Calibri"/>
          <w:b/>
          <w:sz w:val="22"/>
          <w:szCs w:val="22"/>
          <w:lang w:eastAsia="en-US"/>
        </w:rPr>
        <w:t>Evaluación para descartar patologías psiquiátricas</w:t>
      </w:r>
      <w:r w:rsidRPr="008755B4">
        <w:rPr>
          <w:rFonts w:ascii="Calibri" w:eastAsia="Calibri" w:hAnsi="Calibri"/>
          <w:sz w:val="22"/>
          <w:szCs w:val="22"/>
          <w:lang w:eastAsia="en-US"/>
        </w:rPr>
        <w:t xml:space="preserve"> que pudieran interferir en la capacidad de decisión a la hora de solicitar tratamiento hormonal o quirúrgico y tratamiento de las mismas si fuera pertinente, tal y como se realiza en otros procedimientos médicos que requieren responsabilidad sobre los cuidados. </w:t>
      </w:r>
    </w:p>
    <w:p w:rsidR="008755B4" w:rsidRPr="008755B4" w:rsidRDefault="008755B4" w:rsidP="008755B4">
      <w:pPr>
        <w:numPr>
          <w:ilvl w:val="0"/>
          <w:numId w:val="2"/>
        </w:numPr>
        <w:spacing w:after="200" w:line="360" w:lineRule="auto"/>
        <w:ind w:firstLine="709"/>
        <w:contextualSpacing/>
        <w:jc w:val="both"/>
        <w:rPr>
          <w:rFonts w:ascii="Calibri" w:eastAsia="Calibri" w:hAnsi="Calibri"/>
          <w:sz w:val="22"/>
          <w:szCs w:val="22"/>
          <w:lang w:eastAsia="en-US"/>
        </w:rPr>
      </w:pPr>
      <w:r w:rsidRPr="008755B4">
        <w:rPr>
          <w:rFonts w:ascii="Calibri" w:eastAsia="Calibri" w:hAnsi="Calibri"/>
          <w:sz w:val="22"/>
          <w:szCs w:val="22"/>
          <w:lang w:eastAsia="en-US"/>
        </w:rPr>
        <w:t xml:space="preserve">Acompañamiento y apoyo de la persona consultante durante todo el proceso, ayudando a la clarificación personal y realizando un </w:t>
      </w:r>
      <w:r w:rsidRPr="008755B4">
        <w:rPr>
          <w:rFonts w:ascii="Calibri" w:eastAsia="Calibri" w:hAnsi="Calibri"/>
          <w:b/>
          <w:sz w:val="22"/>
          <w:szCs w:val="22"/>
          <w:lang w:eastAsia="en-US"/>
        </w:rPr>
        <w:t xml:space="preserve">seguimiento consensuado </w:t>
      </w:r>
      <w:r w:rsidRPr="008755B4">
        <w:rPr>
          <w:rFonts w:ascii="Calibri" w:eastAsia="Calibri" w:hAnsi="Calibri" w:cs="Arial"/>
          <w:b/>
          <w:sz w:val="22"/>
          <w:szCs w:val="22"/>
          <w:lang w:eastAsia="en-US"/>
        </w:rPr>
        <w:t>y apoyo terapéutico, psicosocial y/o atención sexológica</w:t>
      </w:r>
      <w:r w:rsidRPr="008755B4">
        <w:rPr>
          <w:rFonts w:ascii="Calibri" w:eastAsia="Calibri" w:hAnsi="Calibri" w:cs="Arial"/>
          <w:sz w:val="22"/>
          <w:szCs w:val="22"/>
          <w:lang w:eastAsia="en-US"/>
        </w:rPr>
        <w:t xml:space="preserve">. Lo deseable sería que esta actuación fuera  demandada voluntariamente por las personas </w:t>
      </w:r>
      <w:r w:rsidRPr="008755B4">
        <w:rPr>
          <w:rFonts w:ascii="Calibri" w:eastAsia="Calibri" w:hAnsi="Calibri" w:cs="Arial"/>
          <w:sz w:val="22"/>
          <w:szCs w:val="22"/>
          <w:lang w:eastAsia="en-US"/>
        </w:rPr>
        <w:lastRenderedPageBreak/>
        <w:t>consultantes y no impuesta como condición para acceder al proceso hormonal o a las intervenciones.</w:t>
      </w:r>
    </w:p>
    <w:p w:rsidR="008755B4" w:rsidRPr="008755B4" w:rsidRDefault="008755B4" w:rsidP="008755B4">
      <w:pPr>
        <w:numPr>
          <w:ilvl w:val="0"/>
          <w:numId w:val="2"/>
        </w:numPr>
        <w:spacing w:after="200" w:line="360" w:lineRule="auto"/>
        <w:ind w:firstLine="709"/>
        <w:contextualSpacing/>
        <w:jc w:val="both"/>
        <w:rPr>
          <w:rFonts w:ascii="Calibri" w:eastAsia="Calibri" w:hAnsi="Calibri"/>
          <w:sz w:val="22"/>
          <w:szCs w:val="22"/>
          <w:lang w:eastAsia="en-US"/>
        </w:rPr>
      </w:pPr>
      <w:r w:rsidRPr="008755B4">
        <w:rPr>
          <w:rFonts w:ascii="Calibri" w:eastAsia="Calibri" w:hAnsi="Calibri"/>
          <w:sz w:val="22"/>
          <w:szCs w:val="22"/>
          <w:lang w:eastAsia="en-US"/>
        </w:rPr>
        <w:t xml:space="preserve">Aunque consideramos recomendable el paso por la </w:t>
      </w:r>
      <w:r w:rsidRPr="008755B4">
        <w:rPr>
          <w:rFonts w:ascii="Calibri" w:eastAsia="Calibri" w:hAnsi="Calibri"/>
          <w:b/>
          <w:sz w:val="22"/>
          <w:szCs w:val="22"/>
          <w:lang w:eastAsia="en-US"/>
        </w:rPr>
        <w:t xml:space="preserve">experiencia de vida real </w:t>
      </w:r>
      <w:r w:rsidRPr="008755B4">
        <w:rPr>
          <w:rFonts w:ascii="Calibri" w:eastAsia="Calibri" w:hAnsi="Calibri"/>
          <w:sz w:val="22"/>
          <w:szCs w:val="22"/>
          <w:lang w:eastAsia="en-US"/>
        </w:rPr>
        <w:t xml:space="preserve">durante el proceso, especialmente si se va a realizar una cirugía genital, pensamos que no deberían ser pasos obligados para el acceso al tratamiento. Proponemos que los pasos a seguir durante el mismo sean </w:t>
      </w:r>
      <w:r w:rsidRPr="008755B4">
        <w:rPr>
          <w:rFonts w:ascii="Calibri" w:eastAsia="Calibri" w:hAnsi="Calibri"/>
          <w:b/>
          <w:sz w:val="22"/>
          <w:szCs w:val="22"/>
          <w:lang w:eastAsia="en-US"/>
        </w:rPr>
        <w:t xml:space="preserve">consensuados de manera individual </w:t>
      </w:r>
      <w:r w:rsidRPr="008755B4">
        <w:rPr>
          <w:rFonts w:ascii="Calibri" w:eastAsia="Calibri" w:hAnsi="Calibri"/>
          <w:sz w:val="22"/>
          <w:szCs w:val="22"/>
          <w:lang w:eastAsia="en-US"/>
        </w:rPr>
        <w:t>entre la persona consultante y el equipo, en función de las necesidades específicas de cada caso.</w:t>
      </w:r>
    </w:p>
    <w:p w:rsidR="008755B4" w:rsidRPr="008755B4" w:rsidRDefault="008755B4" w:rsidP="008755B4">
      <w:pPr>
        <w:numPr>
          <w:ilvl w:val="0"/>
          <w:numId w:val="2"/>
        </w:numPr>
        <w:spacing w:after="200" w:line="360" w:lineRule="auto"/>
        <w:ind w:firstLine="709"/>
        <w:contextualSpacing/>
        <w:jc w:val="both"/>
        <w:rPr>
          <w:rFonts w:ascii="Calibri" w:eastAsia="Calibri" w:hAnsi="Calibri"/>
          <w:sz w:val="22"/>
          <w:szCs w:val="22"/>
          <w:lang w:eastAsia="en-US"/>
        </w:rPr>
      </w:pPr>
      <w:r w:rsidRPr="008755B4">
        <w:rPr>
          <w:rFonts w:ascii="Calibri" w:eastAsia="Calibri" w:hAnsi="Calibri"/>
          <w:sz w:val="22"/>
          <w:szCs w:val="22"/>
          <w:lang w:eastAsia="en-US"/>
        </w:rPr>
        <w:t xml:space="preserve">Consideramos </w:t>
      </w:r>
      <w:r w:rsidRPr="008755B4">
        <w:rPr>
          <w:rFonts w:ascii="Calibri" w:eastAsia="Calibri" w:hAnsi="Calibri"/>
          <w:b/>
          <w:sz w:val="22"/>
          <w:szCs w:val="22"/>
          <w:lang w:eastAsia="en-US"/>
        </w:rPr>
        <w:t>recomendable</w:t>
      </w:r>
      <w:r w:rsidRPr="008755B4">
        <w:rPr>
          <w:rFonts w:ascii="Calibri" w:eastAsia="Calibri" w:hAnsi="Calibri"/>
          <w:sz w:val="22"/>
          <w:szCs w:val="22"/>
          <w:lang w:eastAsia="en-US"/>
        </w:rPr>
        <w:t xml:space="preserve"> que las personas que soliciten intervención compartan esta decisión con personas del entorno cercano, por lo que podrían ser útiles las </w:t>
      </w:r>
      <w:r w:rsidRPr="008755B4">
        <w:rPr>
          <w:rFonts w:ascii="Calibri" w:eastAsia="Calibri" w:hAnsi="Calibri"/>
          <w:b/>
          <w:sz w:val="22"/>
          <w:szCs w:val="22"/>
          <w:lang w:eastAsia="en-US"/>
        </w:rPr>
        <w:t xml:space="preserve">entrevistas familiares </w:t>
      </w:r>
      <w:r w:rsidRPr="008755B4">
        <w:rPr>
          <w:rFonts w:ascii="Calibri" w:eastAsia="Calibri" w:hAnsi="Calibri"/>
          <w:sz w:val="22"/>
          <w:szCs w:val="22"/>
          <w:lang w:eastAsia="en-US"/>
        </w:rPr>
        <w:t xml:space="preserve">por parte de los profesionales, pero </w:t>
      </w:r>
      <w:r w:rsidRPr="008755B4">
        <w:rPr>
          <w:rFonts w:ascii="Calibri" w:eastAsia="Calibri" w:hAnsi="Calibri"/>
          <w:b/>
          <w:sz w:val="22"/>
          <w:szCs w:val="22"/>
          <w:lang w:eastAsia="en-US"/>
        </w:rPr>
        <w:t>no</w:t>
      </w:r>
      <w:r w:rsidRPr="008755B4">
        <w:rPr>
          <w:rFonts w:ascii="Calibri" w:eastAsia="Calibri" w:hAnsi="Calibri"/>
          <w:sz w:val="22"/>
          <w:szCs w:val="22"/>
          <w:lang w:eastAsia="en-US"/>
        </w:rPr>
        <w:t xml:space="preserve"> creemos que esta medida deba ser una condición </w:t>
      </w:r>
      <w:r w:rsidRPr="008755B4">
        <w:rPr>
          <w:rFonts w:ascii="Calibri" w:eastAsia="Calibri" w:hAnsi="Calibri"/>
          <w:b/>
          <w:sz w:val="22"/>
          <w:szCs w:val="22"/>
          <w:lang w:eastAsia="en-US"/>
        </w:rPr>
        <w:t>obligatoria</w:t>
      </w:r>
      <w:r w:rsidRPr="008755B4">
        <w:rPr>
          <w:rFonts w:ascii="Calibri" w:eastAsia="Calibri" w:hAnsi="Calibri"/>
          <w:sz w:val="22"/>
          <w:szCs w:val="22"/>
          <w:lang w:eastAsia="en-US"/>
        </w:rPr>
        <w:t xml:space="preserve"> previa a la intervención. </w:t>
      </w:r>
    </w:p>
    <w:p w:rsidR="008755B4" w:rsidRPr="008755B4" w:rsidRDefault="008755B4" w:rsidP="008755B4">
      <w:pPr>
        <w:numPr>
          <w:ilvl w:val="0"/>
          <w:numId w:val="2"/>
        </w:numPr>
        <w:spacing w:after="200" w:line="360" w:lineRule="auto"/>
        <w:ind w:firstLine="709"/>
        <w:contextualSpacing/>
        <w:jc w:val="both"/>
        <w:rPr>
          <w:rFonts w:ascii="Calibri" w:eastAsia="Calibri" w:hAnsi="Calibri"/>
          <w:sz w:val="22"/>
          <w:szCs w:val="22"/>
          <w:lang w:eastAsia="en-US"/>
        </w:rPr>
      </w:pPr>
      <w:r w:rsidRPr="008755B4">
        <w:rPr>
          <w:rFonts w:ascii="Calibri" w:eastAsia="Calibri" w:hAnsi="Calibri"/>
          <w:sz w:val="22"/>
          <w:szCs w:val="22"/>
          <w:lang w:eastAsia="en-US"/>
        </w:rPr>
        <w:t xml:space="preserve">En el caso de que la persona que solicita intervención </w:t>
      </w:r>
      <w:r w:rsidRPr="008755B4">
        <w:rPr>
          <w:rFonts w:ascii="Calibri" w:eastAsia="Calibri" w:hAnsi="Calibri"/>
          <w:b/>
          <w:sz w:val="22"/>
          <w:szCs w:val="22"/>
          <w:lang w:eastAsia="en-US"/>
        </w:rPr>
        <w:t>ya haya sido evaluada y haya comenzado el tratamiento</w:t>
      </w:r>
      <w:r w:rsidRPr="008755B4">
        <w:rPr>
          <w:rFonts w:ascii="Calibri" w:eastAsia="Calibri" w:hAnsi="Calibri"/>
          <w:sz w:val="22"/>
          <w:szCs w:val="22"/>
          <w:lang w:eastAsia="en-US"/>
        </w:rPr>
        <w:t xml:space="preserve"> en otros dispositivos, consideramos que </w:t>
      </w:r>
      <w:r w:rsidRPr="008755B4">
        <w:rPr>
          <w:rFonts w:ascii="Calibri" w:eastAsia="Calibri" w:hAnsi="Calibri"/>
          <w:b/>
          <w:sz w:val="22"/>
          <w:szCs w:val="22"/>
          <w:lang w:eastAsia="en-US"/>
        </w:rPr>
        <w:t>no sería necesario comenzar de nuevo</w:t>
      </w:r>
      <w:r w:rsidRPr="008755B4">
        <w:rPr>
          <w:rFonts w:ascii="Calibri" w:eastAsia="Calibri" w:hAnsi="Calibri"/>
          <w:sz w:val="22"/>
          <w:szCs w:val="22"/>
          <w:lang w:eastAsia="en-US"/>
        </w:rPr>
        <w:t xml:space="preserve"> con el proceso de evaluación y diagnóstico, a menos que se presentase algún trastorno psicopatológico que lo hiciera recomendable.</w:t>
      </w:r>
    </w:p>
    <w:p w:rsidR="008755B4" w:rsidRPr="008755B4" w:rsidRDefault="008755B4" w:rsidP="008755B4">
      <w:pPr>
        <w:numPr>
          <w:ilvl w:val="0"/>
          <w:numId w:val="2"/>
        </w:numPr>
        <w:spacing w:after="200" w:line="360" w:lineRule="auto"/>
        <w:ind w:firstLine="709"/>
        <w:contextualSpacing/>
        <w:jc w:val="both"/>
        <w:rPr>
          <w:rFonts w:ascii="Calibri" w:eastAsia="Calibri" w:hAnsi="Calibri"/>
          <w:sz w:val="22"/>
          <w:szCs w:val="22"/>
          <w:lang w:eastAsia="en-US"/>
        </w:rPr>
      </w:pPr>
      <w:r w:rsidRPr="008755B4">
        <w:rPr>
          <w:rFonts w:ascii="Calibri" w:eastAsia="Calibri" w:hAnsi="Calibri"/>
          <w:sz w:val="22"/>
          <w:szCs w:val="22"/>
          <w:lang w:eastAsia="en-US"/>
        </w:rPr>
        <w:t>Reasignación sexual: La inclusión en un equipo multidisciplinar, plantea al profesional de salud mental su posición en relación con el modelo biomédico que contempla una única actuación posible desde el punto de vista sanitario: la reasignación sexual. La mayoría de las personas que acuden a las Unidades de Identidad de Género en nuestro país, lo hacen para solicitar reasignación sexual utilizando terapias hormonales y/o quirúrgicas. Pero</w:t>
      </w:r>
      <w:r w:rsidRPr="008755B4">
        <w:rPr>
          <w:rFonts w:ascii="Calibri" w:eastAsia="Calibri" w:hAnsi="Calibri"/>
          <w:color w:val="FF00FF"/>
          <w:sz w:val="22"/>
          <w:szCs w:val="22"/>
          <w:lang w:eastAsia="en-US"/>
        </w:rPr>
        <w:t xml:space="preserve"> </w:t>
      </w:r>
      <w:r w:rsidRPr="008755B4">
        <w:rPr>
          <w:rFonts w:ascii="Calibri" w:eastAsia="Calibri" w:hAnsi="Calibri"/>
          <w:sz w:val="22"/>
          <w:szCs w:val="22"/>
          <w:lang w:eastAsia="en-US"/>
        </w:rPr>
        <w:t>hay otros que no sienten la necesidad de pasar por uno o por los dos procedimientos. El profesional de salud mental debe respetar este  deseo, apoyar estas decisiones y proporcionar  acompañamiento si así se solicita, aunque no se lleve a cabo el proceso de reasignación sexual de modo parcial o completo.</w:t>
      </w:r>
    </w:p>
    <w:p w:rsidR="008755B4" w:rsidRPr="008755B4" w:rsidRDefault="008755B4" w:rsidP="008755B4">
      <w:pPr>
        <w:spacing w:line="360" w:lineRule="auto"/>
        <w:ind w:firstLine="709"/>
        <w:contextualSpacing/>
        <w:jc w:val="both"/>
        <w:rPr>
          <w:rFonts w:ascii="Calibri" w:eastAsia="Calibri" w:hAnsi="Calibri"/>
          <w:sz w:val="22"/>
          <w:szCs w:val="22"/>
          <w:lang w:eastAsia="en-US"/>
        </w:rPr>
      </w:pPr>
    </w:p>
    <w:p w:rsidR="008755B4" w:rsidRPr="008755B4" w:rsidRDefault="008755B4" w:rsidP="008755B4">
      <w:pPr>
        <w:spacing w:line="360" w:lineRule="auto"/>
        <w:ind w:firstLine="709"/>
        <w:contextualSpacing/>
        <w:jc w:val="both"/>
        <w:rPr>
          <w:rFonts w:ascii="Calibri" w:eastAsia="Calibri" w:hAnsi="Calibri"/>
          <w:sz w:val="22"/>
          <w:szCs w:val="22"/>
          <w:lang w:eastAsia="en-US"/>
        </w:rPr>
      </w:pPr>
    </w:p>
    <w:p w:rsidR="008755B4" w:rsidRPr="008755B4" w:rsidRDefault="008755B4" w:rsidP="008755B4">
      <w:pPr>
        <w:spacing w:line="360" w:lineRule="auto"/>
        <w:ind w:firstLine="709"/>
        <w:contextualSpacing/>
        <w:jc w:val="both"/>
        <w:rPr>
          <w:rFonts w:ascii="Calibri" w:eastAsia="Calibri" w:hAnsi="Calibri"/>
          <w:b/>
          <w:sz w:val="22"/>
          <w:szCs w:val="22"/>
          <w:lang w:eastAsia="en-US"/>
        </w:rPr>
      </w:pPr>
      <w:r w:rsidRPr="008755B4">
        <w:rPr>
          <w:rFonts w:ascii="Calibri" w:eastAsia="Calibri" w:hAnsi="Calibri"/>
          <w:b/>
          <w:sz w:val="22"/>
          <w:szCs w:val="22"/>
          <w:lang w:eastAsia="en-US"/>
        </w:rPr>
        <w:t>REFERENCIAS BIBLIOGRÁFICAS</w:t>
      </w:r>
    </w:p>
    <w:p w:rsidR="008755B4" w:rsidRPr="008755B4" w:rsidRDefault="008755B4" w:rsidP="008755B4">
      <w:pPr>
        <w:shd w:val="clear" w:color="auto" w:fill="FFFFFF"/>
        <w:spacing w:line="360" w:lineRule="auto"/>
        <w:ind w:firstLine="708"/>
        <w:jc w:val="both"/>
        <w:rPr>
          <w:rFonts w:ascii="Calibri" w:eastAsia="Calibri" w:hAnsi="Calibri"/>
          <w:sz w:val="22"/>
          <w:szCs w:val="22"/>
          <w:lang w:eastAsia="en-US"/>
        </w:rPr>
      </w:pPr>
      <w:r w:rsidRPr="008755B4">
        <w:rPr>
          <w:rFonts w:ascii="Calibri" w:eastAsia="Calibri" w:hAnsi="Calibri"/>
          <w:sz w:val="22"/>
          <w:szCs w:val="22"/>
          <w:lang w:eastAsia="en-US"/>
        </w:rPr>
        <w:lastRenderedPageBreak/>
        <w:t xml:space="preserve">(1) Baird, V. Sexo, amor y homofobia. Vidas lesbianas, gays, bisexuales y transgénero. Amnistía Internacional. Egales. Madrid, 2006. </w:t>
      </w:r>
    </w:p>
    <w:p w:rsidR="008755B4" w:rsidRPr="008755B4" w:rsidRDefault="008755B4" w:rsidP="008755B4">
      <w:pPr>
        <w:spacing w:line="360" w:lineRule="auto"/>
        <w:ind w:firstLine="708"/>
        <w:contextualSpacing/>
        <w:jc w:val="both"/>
        <w:rPr>
          <w:rFonts w:ascii="Calibri" w:eastAsia="Calibri" w:hAnsi="Calibri"/>
          <w:sz w:val="22"/>
          <w:szCs w:val="22"/>
          <w:lang w:eastAsia="en-US"/>
        </w:rPr>
      </w:pPr>
      <w:r w:rsidRPr="008755B4">
        <w:rPr>
          <w:rFonts w:ascii="Calibri" w:eastAsia="Calibri" w:hAnsi="Calibri"/>
          <w:sz w:val="22"/>
          <w:szCs w:val="22"/>
          <w:lang w:eastAsia="en-US"/>
        </w:rPr>
        <w:t>(2) Bergero T., Cano G. El proceso diagnóstico. En: Ser transexual. Ed: Esther Gómez Gil y Isabel Esteba de Antonio. Glosa. Barcelona, 2006. Pág. 129-130.</w:t>
      </w:r>
    </w:p>
    <w:p w:rsidR="008755B4" w:rsidRPr="008755B4" w:rsidRDefault="008755B4" w:rsidP="008755B4">
      <w:pPr>
        <w:pBdr>
          <w:bottom w:val="single" w:sz="6" w:space="1" w:color="auto"/>
        </w:pBdr>
        <w:autoSpaceDE w:val="0"/>
        <w:autoSpaceDN w:val="0"/>
        <w:adjustRightInd w:val="0"/>
        <w:spacing w:line="360" w:lineRule="auto"/>
        <w:ind w:firstLine="709"/>
        <w:jc w:val="both"/>
        <w:rPr>
          <w:rFonts w:ascii="Calibri" w:eastAsia="Calibri" w:hAnsi="Calibri" w:cs="Arial"/>
          <w:sz w:val="22"/>
          <w:szCs w:val="22"/>
          <w:lang w:val="es-ES_tradnl" w:eastAsia="en-US"/>
        </w:rPr>
      </w:pPr>
      <w:r w:rsidRPr="008755B4">
        <w:rPr>
          <w:rFonts w:ascii="Calibri" w:eastAsia="Calibri" w:hAnsi="Calibri" w:cs="Arial"/>
          <w:sz w:val="22"/>
          <w:szCs w:val="22"/>
          <w:lang w:eastAsia="en-US"/>
        </w:rPr>
        <w:t xml:space="preserve"> (3) Bergero T. Asiain S, Gorneman Is. Giraldo F., Lara J., Esteva I., Gómez M. Una reflexión sobre el concepto de género alrededor de la transexualidad. Revista de la Asociación Española de Neuropsiquiatría 2008; 18(101):211-226.</w:t>
      </w:r>
    </w:p>
    <w:p w:rsidR="008755B4" w:rsidRPr="008755B4" w:rsidRDefault="008755B4" w:rsidP="008755B4">
      <w:pPr>
        <w:pBdr>
          <w:bottom w:val="single" w:sz="6" w:space="1" w:color="auto"/>
        </w:pBdr>
        <w:autoSpaceDE w:val="0"/>
        <w:autoSpaceDN w:val="0"/>
        <w:adjustRightInd w:val="0"/>
        <w:spacing w:line="360" w:lineRule="auto"/>
        <w:ind w:firstLine="709"/>
        <w:jc w:val="both"/>
        <w:rPr>
          <w:rFonts w:ascii="Calibri" w:eastAsia="Calibri" w:hAnsi="Calibri" w:cs="Arial"/>
          <w:sz w:val="22"/>
          <w:szCs w:val="22"/>
          <w:lang w:eastAsia="en-US"/>
        </w:rPr>
      </w:pPr>
      <w:r w:rsidRPr="008755B4">
        <w:rPr>
          <w:rFonts w:ascii="Calibri" w:eastAsia="Calibri" w:hAnsi="Calibri" w:cs="Arial"/>
          <w:sz w:val="22"/>
          <w:szCs w:val="22"/>
          <w:lang w:eastAsia="en-US"/>
        </w:rPr>
        <w:t>(4) Garaizabal C.Transexualidad, identidades y feminismos. En: El género desordenado. Ed: Miquel Missé y Gerard Coll-Planas. Egales. Barcelona, 2010. Pág. 125-140.</w:t>
      </w:r>
    </w:p>
    <w:p w:rsidR="008755B4" w:rsidRPr="008755B4" w:rsidRDefault="008755B4" w:rsidP="008755B4">
      <w:pPr>
        <w:pBdr>
          <w:bottom w:val="single" w:sz="6" w:space="1" w:color="auto"/>
        </w:pBdr>
        <w:autoSpaceDE w:val="0"/>
        <w:autoSpaceDN w:val="0"/>
        <w:adjustRightInd w:val="0"/>
        <w:spacing w:line="360" w:lineRule="auto"/>
        <w:ind w:firstLine="709"/>
        <w:jc w:val="both"/>
        <w:rPr>
          <w:rFonts w:ascii="Calibri" w:eastAsia="Calibri" w:hAnsi="Calibri" w:cs="Arial"/>
          <w:sz w:val="22"/>
          <w:szCs w:val="22"/>
          <w:lang w:eastAsia="en-US"/>
        </w:rPr>
      </w:pPr>
      <w:r w:rsidRPr="008755B4">
        <w:rPr>
          <w:rFonts w:ascii="Calibri" w:eastAsia="Calibri" w:hAnsi="Calibri" w:cs="Arial"/>
          <w:sz w:val="22"/>
          <w:szCs w:val="22"/>
          <w:lang w:eastAsia="en-US"/>
        </w:rPr>
        <w:t xml:space="preserve">(5) </w:t>
      </w:r>
      <w:r w:rsidRPr="008755B4">
        <w:rPr>
          <w:rFonts w:ascii="Calibri" w:eastAsia="Calibri" w:hAnsi="Calibri" w:cs="Tahoma"/>
          <w:sz w:val="22"/>
          <w:szCs w:val="22"/>
          <w:lang w:eastAsia="en-US"/>
        </w:rPr>
        <w:t xml:space="preserve">Adam Donat, A.La psiquiatría ante la desmedicalización de la homosexualidad: el ejemplo americano. En: Martínez-Pérez, J., Porras Gallo, I., Sambla Tilve, P., Del Cura González, M. (coord.) </w:t>
      </w:r>
      <w:r w:rsidRPr="008755B4">
        <w:rPr>
          <w:rFonts w:ascii="Calibri" w:eastAsia="Calibri" w:hAnsi="Calibri" w:cs="Tahoma"/>
          <w:iCs/>
          <w:sz w:val="22"/>
          <w:szCs w:val="22"/>
          <w:lang w:eastAsia="en-US"/>
        </w:rPr>
        <w:t>La medicina ante el nuevo milenio: una perspectiva histórica</w:t>
      </w:r>
      <w:r w:rsidRPr="008755B4">
        <w:rPr>
          <w:rFonts w:ascii="Calibri" w:eastAsia="Calibri" w:hAnsi="Calibri" w:cs="Tahoma"/>
          <w:sz w:val="22"/>
          <w:szCs w:val="22"/>
          <w:lang w:eastAsia="en-US"/>
        </w:rPr>
        <w:t>. Ediciones de la Universidad de Castilla-La Mancha. Cuenca, 2004. Pág. 921-935.</w:t>
      </w:r>
    </w:p>
    <w:p w:rsidR="008755B4" w:rsidRPr="008755B4" w:rsidRDefault="008755B4" w:rsidP="008755B4">
      <w:pPr>
        <w:pBdr>
          <w:bottom w:val="single" w:sz="6" w:space="1" w:color="auto"/>
        </w:pBdr>
        <w:autoSpaceDE w:val="0"/>
        <w:autoSpaceDN w:val="0"/>
        <w:adjustRightInd w:val="0"/>
        <w:spacing w:line="360" w:lineRule="auto"/>
        <w:ind w:firstLine="709"/>
        <w:jc w:val="both"/>
        <w:rPr>
          <w:rFonts w:ascii="Calibri" w:eastAsia="Calibri" w:hAnsi="Calibri" w:cs="Arial"/>
          <w:sz w:val="22"/>
          <w:szCs w:val="22"/>
          <w:lang w:eastAsia="en-US"/>
        </w:rPr>
      </w:pPr>
      <w:r w:rsidRPr="008755B4">
        <w:rPr>
          <w:rFonts w:ascii="Calibri" w:eastAsia="Calibri" w:hAnsi="Calibri" w:cs="Arial"/>
          <w:sz w:val="22"/>
          <w:szCs w:val="22"/>
          <w:lang w:eastAsia="en-US"/>
        </w:rPr>
        <w:t>(6) Fernández S. Derechos sanitarios desde el reconocimiento de la diversidad. Alternativas a la violencia de la psiquiatrización de las identidades trans. En: El género desordenado. Ed: Miquel Missé y Gerard Coll-Planas. Egales. Barcelona, 2010. Pág. 177-194.</w:t>
      </w:r>
    </w:p>
    <w:p w:rsidR="008755B4" w:rsidRPr="008755B4" w:rsidRDefault="008755B4" w:rsidP="008755B4">
      <w:pPr>
        <w:pBdr>
          <w:bottom w:val="single" w:sz="6" w:space="1" w:color="auto"/>
        </w:pBdr>
        <w:autoSpaceDE w:val="0"/>
        <w:autoSpaceDN w:val="0"/>
        <w:adjustRightInd w:val="0"/>
        <w:spacing w:line="360" w:lineRule="auto"/>
        <w:ind w:firstLine="709"/>
        <w:jc w:val="both"/>
        <w:rPr>
          <w:rFonts w:ascii="Calibri" w:eastAsia="Calibri" w:hAnsi="Calibri" w:cs="Arial"/>
          <w:sz w:val="22"/>
          <w:szCs w:val="22"/>
          <w:lang w:val="es-ES_tradnl" w:eastAsia="en-US"/>
        </w:rPr>
      </w:pPr>
      <w:r w:rsidRPr="008755B4">
        <w:rPr>
          <w:rFonts w:ascii="Calibri" w:eastAsia="Calibri" w:hAnsi="Calibri" w:cs="Arial"/>
          <w:sz w:val="22"/>
          <w:szCs w:val="22"/>
          <w:lang w:eastAsia="en-US"/>
        </w:rPr>
        <w:t xml:space="preserve">(7) Gómez Gil E., Godás Sieso T., Peri Nogués J.M. Los principales diagnósticos diferenciales. En: </w:t>
      </w:r>
      <w:r w:rsidRPr="008755B4">
        <w:rPr>
          <w:rFonts w:ascii="Calibri" w:eastAsia="Calibri" w:hAnsi="Calibri"/>
          <w:sz w:val="22"/>
          <w:szCs w:val="22"/>
          <w:lang w:eastAsia="en-US"/>
        </w:rPr>
        <w:t xml:space="preserve">Ser transexual. Ed: Esther Gómez Gil y Isabel Esteba de Antonio. Glosa. Barcelona, 2006. Pág. 142.                                                                                                                                                 </w:t>
      </w:r>
    </w:p>
    <w:p w:rsidR="00FF0DBA" w:rsidRDefault="00FF0DBA" w:rsidP="008755B4">
      <w:pPr>
        <w:jc w:val="both"/>
        <w:rPr>
          <w:rFonts w:ascii="Verdana" w:hAnsi="Verdana"/>
        </w:rPr>
      </w:pPr>
    </w:p>
    <w:p w:rsidR="00611F32" w:rsidRDefault="00611F32" w:rsidP="008755B4">
      <w:pPr>
        <w:jc w:val="both"/>
        <w:rPr>
          <w:rFonts w:ascii="Verdana" w:hAnsi="Verdana"/>
        </w:rPr>
      </w:pPr>
    </w:p>
    <w:p w:rsidR="00E27C2C" w:rsidRDefault="00E27C2C" w:rsidP="008755B4">
      <w:pPr>
        <w:jc w:val="both"/>
        <w:rPr>
          <w:rFonts w:ascii="Arial" w:hAnsi="Arial" w:cs="Arial"/>
          <w:color w:val="000000"/>
          <w:sz w:val="16"/>
          <w:szCs w:val="16"/>
        </w:rPr>
      </w:pPr>
    </w:p>
    <w:p w:rsidR="00E27C2C" w:rsidRDefault="00E27C2C" w:rsidP="008755B4">
      <w:pPr>
        <w:jc w:val="both"/>
        <w:rPr>
          <w:rFonts w:ascii="Arial" w:hAnsi="Arial" w:cs="Arial"/>
          <w:color w:val="000000"/>
          <w:sz w:val="16"/>
          <w:szCs w:val="16"/>
        </w:rPr>
      </w:pPr>
    </w:p>
    <w:p w:rsidR="00E27C2C" w:rsidRDefault="00E27C2C" w:rsidP="008755B4">
      <w:pPr>
        <w:jc w:val="both"/>
        <w:rPr>
          <w:rFonts w:ascii="Arial" w:hAnsi="Arial" w:cs="Arial"/>
          <w:color w:val="000000"/>
          <w:sz w:val="16"/>
          <w:szCs w:val="16"/>
        </w:rPr>
      </w:pPr>
    </w:p>
    <w:p w:rsidR="00E27C2C" w:rsidRDefault="00E27C2C" w:rsidP="008755B4">
      <w:pPr>
        <w:jc w:val="both"/>
        <w:rPr>
          <w:rFonts w:ascii="Arial" w:hAnsi="Arial" w:cs="Arial"/>
          <w:color w:val="000000"/>
          <w:sz w:val="16"/>
          <w:szCs w:val="16"/>
        </w:rPr>
      </w:pPr>
    </w:p>
    <w:p w:rsidR="00E27C2C" w:rsidRDefault="00E27C2C" w:rsidP="008755B4">
      <w:pPr>
        <w:jc w:val="both"/>
        <w:rPr>
          <w:rFonts w:ascii="Arial" w:hAnsi="Arial" w:cs="Arial"/>
          <w:color w:val="000000"/>
          <w:sz w:val="16"/>
          <w:szCs w:val="16"/>
        </w:rPr>
      </w:pPr>
    </w:p>
    <w:p w:rsidR="00E27C2C" w:rsidRDefault="00E27C2C" w:rsidP="008755B4">
      <w:pPr>
        <w:jc w:val="both"/>
        <w:rPr>
          <w:rFonts w:ascii="Arial" w:hAnsi="Arial" w:cs="Arial"/>
          <w:color w:val="000000"/>
          <w:sz w:val="16"/>
          <w:szCs w:val="16"/>
        </w:rPr>
      </w:pPr>
    </w:p>
    <w:p w:rsidR="00E27C2C" w:rsidRDefault="00E27C2C" w:rsidP="008755B4">
      <w:pPr>
        <w:jc w:val="both"/>
        <w:rPr>
          <w:rFonts w:ascii="Arial" w:hAnsi="Arial" w:cs="Arial"/>
          <w:color w:val="000000"/>
          <w:sz w:val="16"/>
          <w:szCs w:val="16"/>
        </w:rPr>
      </w:pPr>
    </w:p>
    <w:p w:rsidR="00E27C2C" w:rsidRDefault="00E27C2C" w:rsidP="008755B4">
      <w:pPr>
        <w:jc w:val="both"/>
        <w:rPr>
          <w:rFonts w:ascii="Arial" w:hAnsi="Arial" w:cs="Arial"/>
          <w:color w:val="000000"/>
          <w:sz w:val="16"/>
          <w:szCs w:val="16"/>
        </w:rPr>
      </w:pPr>
    </w:p>
    <w:p w:rsidR="00E27C2C" w:rsidRDefault="00E27C2C" w:rsidP="008755B4">
      <w:pPr>
        <w:jc w:val="both"/>
        <w:rPr>
          <w:rFonts w:ascii="Arial" w:hAnsi="Arial" w:cs="Arial"/>
          <w:color w:val="000000"/>
          <w:sz w:val="16"/>
          <w:szCs w:val="16"/>
        </w:rPr>
      </w:pPr>
    </w:p>
    <w:p w:rsidR="00E27C2C" w:rsidRDefault="00E27C2C" w:rsidP="008755B4">
      <w:pPr>
        <w:jc w:val="both"/>
        <w:rPr>
          <w:rFonts w:ascii="Arial" w:hAnsi="Arial" w:cs="Arial"/>
          <w:color w:val="000000"/>
          <w:sz w:val="16"/>
          <w:szCs w:val="16"/>
        </w:rPr>
      </w:pPr>
    </w:p>
    <w:p w:rsidR="00E27C2C" w:rsidRDefault="00E27C2C" w:rsidP="008755B4">
      <w:pPr>
        <w:jc w:val="both"/>
        <w:rPr>
          <w:rFonts w:ascii="Arial" w:hAnsi="Arial" w:cs="Arial"/>
          <w:color w:val="000000"/>
          <w:sz w:val="16"/>
          <w:szCs w:val="16"/>
        </w:rPr>
      </w:pPr>
    </w:p>
    <w:p w:rsidR="00E27C2C" w:rsidRDefault="00E27C2C" w:rsidP="008755B4">
      <w:pPr>
        <w:jc w:val="both"/>
        <w:rPr>
          <w:rFonts w:ascii="Arial" w:hAnsi="Arial" w:cs="Arial"/>
          <w:color w:val="000000"/>
          <w:sz w:val="16"/>
          <w:szCs w:val="16"/>
        </w:rPr>
      </w:pPr>
    </w:p>
    <w:p w:rsidR="00E27C2C" w:rsidRDefault="00E27C2C" w:rsidP="008755B4">
      <w:pPr>
        <w:jc w:val="both"/>
        <w:rPr>
          <w:rFonts w:ascii="Arial" w:hAnsi="Arial" w:cs="Arial"/>
          <w:color w:val="000000"/>
          <w:sz w:val="16"/>
          <w:szCs w:val="16"/>
        </w:rPr>
      </w:pPr>
    </w:p>
    <w:p w:rsidR="00E27C2C" w:rsidRDefault="00E27C2C" w:rsidP="008755B4">
      <w:pPr>
        <w:jc w:val="both"/>
        <w:rPr>
          <w:rFonts w:ascii="Arial" w:hAnsi="Arial" w:cs="Arial"/>
          <w:color w:val="000000"/>
          <w:sz w:val="16"/>
          <w:szCs w:val="16"/>
        </w:rPr>
      </w:pPr>
    </w:p>
    <w:p w:rsidR="00E27C2C" w:rsidRDefault="00E27C2C" w:rsidP="008755B4">
      <w:pPr>
        <w:jc w:val="both"/>
        <w:rPr>
          <w:rFonts w:ascii="Arial" w:hAnsi="Arial" w:cs="Arial"/>
          <w:color w:val="000000"/>
          <w:sz w:val="16"/>
          <w:szCs w:val="16"/>
        </w:rPr>
      </w:pPr>
    </w:p>
    <w:p w:rsidR="00E27C2C" w:rsidRDefault="00E27C2C" w:rsidP="008755B4">
      <w:pPr>
        <w:jc w:val="both"/>
        <w:rPr>
          <w:rFonts w:ascii="Arial" w:hAnsi="Arial" w:cs="Arial"/>
          <w:color w:val="000000"/>
          <w:sz w:val="16"/>
          <w:szCs w:val="16"/>
        </w:rPr>
      </w:pPr>
    </w:p>
    <w:p w:rsidR="00E27C2C" w:rsidRDefault="00E27C2C" w:rsidP="008755B4">
      <w:pPr>
        <w:jc w:val="both"/>
        <w:rPr>
          <w:rFonts w:ascii="Arial" w:hAnsi="Arial" w:cs="Arial"/>
          <w:color w:val="000000"/>
          <w:sz w:val="16"/>
          <w:szCs w:val="16"/>
        </w:rPr>
      </w:pPr>
    </w:p>
    <w:p w:rsidR="00E27C2C" w:rsidRDefault="00E27C2C" w:rsidP="008755B4">
      <w:pPr>
        <w:jc w:val="both"/>
        <w:rPr>
          <w:rFonts w:ascii="Arial" w:hAnsi="Arial" w:cs="Arial"/>
          <w:color w:val="000000"/>
          <w:sz w:val="16"/>
          <w:szCs w:val="16"/>
        </w:rPr>
      </w:pPr>
    </w:p>
    <w:p w:rsidR="00E27C2C" w:rsidRDefault="00E27C2C" w:rsidP="008755B4">
      <w:pPr>
        <w:jc w:val="both"/>
        <w:rPr>
          <w:rFonts w:ascii="Arial" w:hAnsi="Arial" w:cs="Arial"/>
          <w:color w:val="000000"/>
          <w:sz w:val="16"/>
          <w:szCs w:val="16"/>
        </w:rPr>
      </w:pPr>
    </w:p>
    <w:p w:rsidR="00E27C2C" w:rsidRDefault="00E27C2C" w:rsidP="008755B4">
      <w:pPr>
        <w:jc w:val="both"/>
        <w:rPr>
          <w:rFonts w:ascii="Arial" w:hAnsi="Arial" w:cs="Arial"/>
          <w:color w:val="000000"/>
          <w:sz w:val="16"/>
          <w:szCs w:val="16"/>
        </w:rPr>
      </w:pPr>
    </w:p>
    <w:p w:rsidR="00E27C2C" w:rsidRDefault="00E27C2C" w:rsidP="008755B4">
      <w:pPr>
        <w:jc w:val="both"/>
        <w:rPr>
          <w:rFonts w:ascii="Arial" w:hAnsi="Arial" w:cs="Arial"/>
          <w:color w:val="000000"/>
          <w:sz w:val="16"/>
          <w:szCs w:val="16"/>
        </w:rPr>
      </w:pPr>
    </w:p>
    <w:p w:rsidR="00E27C2C" w:rsidRDefault="00E27C2C" w:rsidP="008755B4">
      <w:pPr>
        <w:jc w:val="both"/>
        <w:rPr>
          <w:rFonts w:ascii="Arial" w:hAnsi="Arial" w:cs="Arial"/>
          <w:color w:val="000000"/>
          <w:sz w:val="16"/>
          <w:szCs w:val="16"/>
        </w:rPr>
      </w:pPr>
    </w:p>
    <w:sectPr w:rsidR="00E27C2C" w:rsidSect="00E27C2C">
      <w:headerReference w:type="default" r:id="rId7"/>
      <w:footerReference w:type="default" r:id="rId8"/>
      <w:pgSz w:w="11906" w:h="16838" w:code="9"/>
      <w:pgMar w:top="3056" w:right="1469" w:bottom="1418" w:left="1701" w:header="902" w:footer="11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B771F" w:rsidRDefault="00AB771F">
      <w:r>
        <w:separator/>
      </w:r>
    </w:p>
  </w:endnote>
  <w:endnote w:type="continuationSeparator" w:id="0">
    <w:p w:rsidR="00AB771F" w:rsidRDefault="00AB771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Verdana">
    <w:panose1 w:val="020B0604030504040204"/>
    <w:charset w:val="00"/>
    <w:family w:val="swiss"/>
    <w:pitch w:val="variable"/>
    <w:sig w:usb0="20000287" w:usb1="00000000" w:usb2="00000000" w:usb3="00000000" w:csb0="0000019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20002A87" w:usb1="80000000" w:usb2="00000008" w:usb3="00000000" w:csb0="000001FF" w:csb1="00000000"/>
  </w:font>
  <w:font w:name="Lucida Sans Unicode">
    <w:panose1 w:val="020B0602030504020204"/>
    <w:charset w:val="00"/>
    <w:family w:val="swiss"/>
    <w:pitch w:val="variable"/>
    <w:sig w:usb0="80000AFF" w:usb1="0000396B" w:usb2="00000000" w:usb3="00000000" w:csb0="0000003F" w:csb1="00000000"/>
  </w:font>
  <w:font w:name="Helvetica">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44499" w:rsidRDefault="00844499" w:rsidP="006868C4">
    <w:pPr>
      <w:pStyle w:val="Encabezado"/>
      <w:tabs>
        <w:tab w:val="clear" w:pos="4252"/>
        <w:tab w:val="center" w:pos="-3720"/>
      </w:tabs>
      <w:ind w:left="-1080"/>
      <w:jc w:val="center"/>
      <w:rPr>
        <w:sz w:val="14"/>
        <w:szCs w:val="14"/>
      </w:rPr>
    </w:pPr>
  </w:p>
  <w:p w:rsidR="00844499" w:rsidRDefault="00844499" w:rsidP="006868C4">
    <w:pPr>
      <w:pStyle w:val="Encabezado"/>
      <w:tabs>
        <w:tab w:val="clear" w:pos="4252"/>
        <w:tab w:val="center" w:pos="-3720"/>
      </w:tabs>
      <w:ind w:left="-1080"/>
      <w:jc w:val="center"/>
      <w:rPr>
        <w:sz w:val="14"/>
        <w:szCs w:val="14"/>
      </w:rPr>
    </w:pPr>
  </w:p>
  <w:p w:rsidR="00844499" w:rsidRPr="006868C4" w:rsidRDefault="00844499" w:rsidP="006868C4">
    <w:pPr>
      <w:pStyle w:val="Encabezado"/>
      <w:tabs>
        <w:tab w:val="clear" w:pos="4252"/>
        <w:tab w:val="center" w:pos="-3720"/>
      </w:tabs>
      <w:ind w:left="-1080"/>
      <w:jc w:val="center"/>
      <w:rPr>
        <w:sz w:val="14"/>
        <w:szCs w:val="14"/>
      </w:rPr>
    </w:pPr>
    <w:r w:rsidRPr="006868C4">
      <w:rPr>
        <w:sz w:val="14"/>
        <w:szCs w:val="14"/>
      </w:rPr>
      <w:t>C/ Magallanes, 1 – sótano 2, local 4 – 28015  MADRID</w:t>
    </w:r>
  </w:p>
  <w:p w:rsidR="00844499" w:rsidRPr="006868C4" w:rsidRDefault="00844499" w:rsidP="006868C4">
    <w:pPr>
      <w:pStyle w:val="Encabezado"/>
      <w:tabs>
        <w:tab w:val="clear" w:pos="4252"/>
        <w:tab w:val="center" w:pos="-3720"/>
      </w:tabs>
      <w:ind w:left="-1080"/>
      <w:jc w:val="center"/>
      <w:rPr>
        <w:sz w:val="14"/>
        <w:szCs w:val="14"/>
      </w:rPr>
    </w:pPr>
    <w:r w:rsidRPr="006868C4">
      <w:rPr>
        <w:sz w:val="14"/>
        <w:szCs w:val="14"/>
      </w:rPr>
      <w:t xml:space="preserve">Tel 636 72 55 99 fax 34 91 847 31 82    email:aen@aen.es     Web: </w:t>
    </w:r>
    <w:hyperlink r:id="rId1" w:history="1">
      <w:r w:rsidRPr="006868C4">
        <w:rPr>
          <w:rStyle w:val="Hipervnculo"/>
          <w:sz w:val="14"/>
          <w:szCs w:val="14"/>
        </w:rPr>
        <w:t>www.aen.es</w:t>
      </w:r>
    </w:hyperlink>
  </w:p>
  <w:p w:rsidR="00844499" w:rsidRPr="006868C4" w:rsidRDefault="00844499" w:rsidP="006868C4">
    <w:pPr>
      <w:pStyle w:val="Encabezado"/>
      <w:tabs>
        <w:tab w:val="clear" w:pos="4252"/>
        <w:tab w:val="center" w:pos="-3720"/>
      </w:tabs>
      <w:ind w:left="-1080"/>
      <w:jc w:val="center"/>
      <w:rPr>
        <w:sz w:val="14"/>
        <w:szCs w:val="14"/>
        <w:lang w:val="en-GB"/>
      </w:rPr>
    </w:pPr>
    <w:r w:rsidRPr="006868C4">
      <w:rPr>
        <w:sz w:val="14"/>
        <w:szCs w:val="14"/>
        <w:lang w:val="en-GB"/>
      </w:rPr>
      <w:t>NIF.: G-78309242</w:t>
    </w:r>
  </w:p>
  <w:p w:rsidR="00844499" w:rsidRDefault="00844499">
    <w:pPr>
      <w:pStyle w:val="Piedepgin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B771F" w:rsidRDefault="00AB771F">
      <w:r>
        <w:separator/>
      </w:r>
    </w:p>
  </w:footnote>
  <w:footnote w:type="continuationSeparator" w:id="0">
    <w:p w:rsidR="00AB771F" w:rsidRDefault="00AB771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44499" w:rsidRDefault="00844499" w:rsidP="006868C4">
    <w:pPr>
      <w:pStyle w:val="Encabezado"/>
      <w:tabs>
        <w:tab w:val="clear" w:pos="4252"/>
        <w:tab w:val="clear" w:pos="8504"/>
      </w:tabs>
      <w:ind w:left="132" w:right="-316"/>
      <w:rPr>
        <w:sz w:val="14"/>
        <w:szCs w:val="14"/>
        <w:lang w:val="en-GB"/>
      </w:rPr>
    </w:pPr>
    <w:r>
      <w:rPr>
        <w:noProof/>
      </w:rPr>
      <w:pict>
        <v:line id="_x0000_s2054" style="position:absolute;left:0;text-align:left;z-index:251658240" from="315pt,-1.1pt" to="315pt,79.9pt" strokecolor="#f90" strokeweight="4.5pt"/>
      </w:pict>
    </w:r>
    <w:r w:rsidR="004A41ED">
      <w:rPr>
        <w:noProof/>
      </w:rPr>
      <w:drawing>
        <wp:anchor distT="0" distB="0" distL="114300" distR="114300" simplePos="0" relativeHeight="251657216" behindDoc="0" locked="0" layoutInCell="1" allowOverlap="1">
          <wp:simplePos x="0" y="0"/>
          <wp:positionH relativeFrom="column">
            <wp:posOffset>0</wp:posOffset>
          </wp:positionH>
          <wp:positionV relativeFrom="paragraph">
            <wp:posOffset>-6985</wp:posOffset>
          </wp:positionV>
          <wp:extent cx="1143000" cy="1062355"/>
          <wp:effectExtent l="19050" t="0" r="0" b="0"/>
          <wp:wrapTopAndBottom/>
          <wp:docPr id="1" name="Imagen 1" descr="LOGO A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AEN"/>
                  <pic:cNvPicPr>
                    <a:picLocks noChangeAspect="1" noChangeArrowheads="1"/>
                  </pic:cNvPicPr>
                </pic:nvPicPr>
                <pic:blipFill>
                  <a:blip r:embed="rId1"/>
                  <a:srcRect/>
                  <a:stretch>
                    <a:fillRect/>
                  </a:stretch>
                </pic:blipFill>
                <pic:spPr bwMode="auto">
                  <a:xfrm>
                    <a:off x="0" y="0"/>
                    <a:ext cx="1143000" cy="1062355"/>
                  </a:xfrm>
                  <a:prstGeom prst="rect">
                    <a:avLst/>
                  </a:prstGeom>
                  <a:noFill/>
                  <a:ln w="9525">
                    <a:noFill/>
                    <a:miter lim="800000"/>
                    <a:headEnd/>
                    <a:tailEnd/>
                  </a:ln>
                </pic:spPr>
              </pic:pic>
            </a:graphicData>
          </a:graphic>
        </wp:anchor>
      </w:drawing>
    </w:r>
    <w:r>
      <w:rPr>
        <w:sz w:val="14"/>
        <w:szCs w:val="14"/>
        <w:lang w:val="en-GB"/>
      </w:rPr>
      <w:t xml:space="preserve">                                                                                                                                                                                     </w:t>
    </w:r>
  </w:p>
  <w:p w:rsidR="00844499" w:rsidRDefault="00844499" w:rsidP="006868C4">
    <w:pPr>
      <w:pStyle w:val="Encabezado"/>
      <w:tabs>
        <w:tab w:val="clear" w:pos="4252"/>
        <w:tab w:val="clear" w:pos="8504"/>
      </w:tabs>
      <w:ind w:left="132" w:right="-316"/>
      <w:rPr>
        <w:sz w:val="14"/>
        <w:szCs w:val="14"/>
        <w:lang w:val="en-GB"/>
      </w:rPr>
    </w:pPr>
    <w:r>
      <w:rPr>
        <w:sz w:val="14"/>
        <w:szCs w:val="14"/>
        <w:lang w:val="en-GB"/>
      </w:rPr>
      <w:t xml:space="preserve">                                                                                                                                                                                     </w:t>
    </w:r>
  </w:p>
  <w:p w:rsidR="00844499" w:rsidRPr="007C27D8" w:rsidRDefault="00844499" w:rsidP="006868C4">
    <w:pPr>
      <w:pStyle w:val="Encabezado"/>
      <w:tabs>
        <w:tab w:val="clear" w:pos="4252"/>
        <w:tab w:val="clear" w:pos="8504"/>
      </w:tabs>
      <w:ind w:left="132" w:right="-316"/>
      <w:rPr>
        <w:sz w:val="14"/>
        <w:szCs w:val="14"/>
        <w:lang w:val="en-GB"/>
      </w:rPr>
    </w:pPr>
    <w:r>
      <w:rPr>
        <w:sz w:val="14"/>
        <w:szCs w:val="14"/>
        <w:lang w:val="en-GB"/>
      </w:rPr>
      <w:t xml:space="preserve">                                                                                                                                                                                     </w:t>
    </w:r>
    <w:r w:rsidRPr="006868C4">
      <w:rPr>
        <w:sz w:val="14"/>
        <w:szCs w:val="14"/>
        <w:lang w:val="en-GB"/>
      </w:rPr>
      <w:t xml:space="preserve"> </w:t>
    </w:r>
    <w:r>
      <w:rPr>
        <w:sz w:val="14"/>
        <w:szCs w:val="14"/>
        <w:lang w:val="en-GB"/>
      </w:rPr>
      <w:t xml:space="preserve">     </w:t>
    </w:r>
    <w:r w:rsidRPr="007C27D8">
      <w:rPr>
        <w:sz w:val="14"/>
        <w:szCs w:val="14"/>
        <w:lang w:val="en-GB"/>
      </w:rPr>
      <w:t xml:space="preserve">Miembro de </w:t>
    </w:r>
  </w:p>
  <w:p w:rsidR="00844499" w:rsidRPr="007C27D8" w:rsidRDefault="00844499" w:rsidP="006868C4">
    <w:pPr>
      <w:pStyle w:val="Encabezado"/>
      <w:tabs>
        <w:tab w:val="clear" w:pos="4252"/>
      </w:tabs>
      <w:ind w:left="132"/>
      <w:rPr>
        <w:sz w:val="14"/>
        <w:szCs w:val="14"/>
        <w:lang w:val="en-GB"/>
      </w:rPr>
    </w:pPr>
    <w:r>
      <w:rPr>
        <w:sz w:val="14"/>
        <w:szCs w:val="14"/>
        <w:lang w:val="en-GB"/>
      </w:rPr>
      <w:t xml:space="preserve">                                                                                                                                                                                           </w:t>
    </w:r>
    <w:r w:rsidRPr="007C27D8">
      <w:rPr>
        <w:sz w:val="14"/>
        <w:szCs w:val="14"/>
        <w:lang w:val="en-GB"/>
      </w:rPr>
      <w:t>World Psychiatric Association,</w:t>
    </w:r>
  </w:p>
  <w:p w:rsidR="00844499" w:rsidRPr="007C27D8" w:rsidRDefault="00844499" w:rsidP="006868C4">
    <w:pPr>
      <w:pStyle w:val="Encabezado"/>
      <w:tabs>
        <w:tab w:val="clear" w:pos="4252"/>
        <w:tab w:val="clear" w:pos="8504"/>
      </w:tabs>
      <w:ind w:left="132" w:right="-496"/>
      <w:rPr>
        <w:sz w:val="14"/>
        <w:szCs w:val="14"/>
        <w:lang w:val="en-GB"/>
      </w:rPr>
    </w:pPr>
    <w:r>
      <w:rPr>
        <w:sz w:val="14"/>
        <w:szCs w:val="14"/>
        <w:lang w:val="en-GB"/>
      </w:rPr>
      <w:t xml:space="preserve">                                                                                                                                                                                           </w:t>
    </w:r>
    <w:r w:rsidRPr="007C27D8">
      <w:rPr>
        <w:sz w:val="14"/>
        <w:szCs w:val="14"/>
        <w:lang w:val="en-GB"/>
      </w:rPr>
      <w:t>World Federation For Mental Health</w:t>
    </w:r>
  </w:p>
  <w:p w:rsidR="00844499" w:rsidRPr="006868C4" w:rsidRDefault="00844499" w:rsidP="006868C4">
    <w:pPr>
      <w:pStyle w:val="Encabezado"/>
      <w:tabs>
        <w:tab w:val="clear" w:pos="4252"/>
      </w:tabs>
      <w:ind w:left="132"/>
      <w:rPr>
        <w:sz w:val="12"/>
        <w:szCs w:val="12"/>
        <w:lang w:val="en-GB"/>
      </w:rPr>
    </w:pPr>
    <w:r>
      <w:rPr>
        <w:sz w:val="14"/>
        <w:szCs w:val="14"/>
        <w:lang w:val="en-GB"/>
      </w:rPr>
      <w:t xml:space="preserve">                                                                                                                                                                                           </w:t>
    </w:r>
    <w:r w:rsidRPr="007C27D8">
      <w:rPr>
        <w:sz w:val="14"/>
        <w:szCs w:val="14"/>
        <w:lang w:val="en-GB"/>
      </w:rPr>
      <w:t xml:space="preserve"> </w:t>
    </w:r>
    <w:r w:rsidRPr="006868C4">
      <w:rPr>
        <w:sz w:val="14"/>
        <w:szCs w:val="14"/>
        <w:lang w:val="en-GB"/>
      </w:rPr>
      <w:t xml:space="preserve">y de Mental Health </w:t>
    </w:r>
    <w:smartTag w:uri="urn:schemas-microsoft-com:office:smarttags" w:element="place">
      <w:r w:rsidRPr="006868C4">
        <w:rPr>
          <w:sz w:val="14"/>
          <w:szCs w:val="14"/>
          <w:lang w:val="en-GB"/>
        </w:rPr>
        <w:t>Europe</w:t>
      </w:r>
    </w:smartTag>
  </w:p>
  <w:p w:rsidR="00844499" w:rsidRPr="006868C4" w:rsidRDefault="00844499" w:rsidP="006868C4">
    <w:pPr>
      <w:pStyle w:val="Encabezado"/>
      <w:ind w:left="-360"/>
      <w:rPr>
        <w:lang w:val="en-GB"/>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3461E6E"/>
    <w:multiLevelType w:val="hybridMultilevel"/>
    <w:tmpl w:val="8B9A216E"/>
    <w:lvl w:ilvl="0" w:tplc="45786874">
      <w:start w:val="1"/>
      <w:numFmt w:val="upperLetter"/>
      <w:lvlText w:val="%1."/>
      <w:lvlJc w:val="left"/>
      <w:pPr>
        <w:ind w:left="1080" w:hanging="360"/>
      </w:pPr>
      <w:rPr>
        <w:rFonts w:hint="default"/>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1">
    <w:nsid w:val="25EB51B0"/>
    <w:multiLevelType w:val="hybridMultilevel"/>
    <w:tmpl w:val="36049E62"/>
    <w:lvl w:ilvl="0" w:tplc="6C927C7C">
      <w:start w:val="1"/>
      <w:numFmt w:val="decimal"/>
      <w:lvlText w:val="%1."/>
      <w:lvlJc w:val="left"/>
      <w:pPr>
        <w:ind w:left="1069" w:hanging="360"/>
      </w:pPr>
      <w:rPr>
        <w:rFonts w:hint="default"/>
      </w:rPr>
    </w:lvl>
    <w:lvl w:ilvl="1" w:tplc="0C0A0019" w:tentative="1">
      <w:start w:val="1"/>
      <w:numFmt w:val="lowerLetter"/>
      <w:lvlText w:val="%2."/>
      <w:lvlJc w:val="left"/>
      <w:pPr>
        <w:ind w:left="1789" w:hanging="360"/>
      </w:pPr>
    </w:lvl>
    <w:lvl w:ilvl="2" w:tplc="0C0A001B" w:tentative="1">
      <w:start w:val="1"/>
      <w:numFmt w:val="lowerRoman"/>
      <w:lvlText w:val="%3."/>
      <w:lvlJc w:val="right"/>
      <w:pPr>
        <w:ind w:left="2509" w:hanging="180"/>
      </w:pPr>
    </w:lvl>
    <w:lvl w:ilvl="3" w:tplc="0C0A000F" w:tentative="1">
      <w:start w:val="1"/>
      <w:numFmt w:val="decimal"/>
      <w:lvlText w:val="%4."/>
      <w:lvlJc w:val="left"/>
      <w:pPr>
        <w:ind w:left="3229" w:hanging="360"/>
      </w:pPr>
    </w:lvl>
    <w:lvl w:ilvl="4" w:tplc="0C0A0019" w:tentative="1">
      <w:start w:val="1"/>
      <w:numFmt w:val="lowerLetter"/>
      <w:lvlText w:val="%5."/>
      <w:lvlJc w:val="left"/>
      <w:pPr>
        <w:ind w:left="3949" w:hanging="360"/>
      </w:pPr>
    </w:lvl>
    <w:lvl w:ilvl="5" w:tplc="0C0A001B" w:tentative="1">
      <w:start w:val="1"/>
      <w:numFmt w:val="lowerRoman"/>
      <w:lvlText w:val="%6."/>
      <w:lvlJc w:val="right"/>
      <w:pPr>
        <w:ind w:left="4669" w:hanging="180"/>
      </w:pPr>
    </w:lvl>
    <w:lvl w:ilvl="6" w:tplc="0C0A000F" w:tentative="1">
      <w:start w:val="1"/>
      <w:numFmt w:val="decimal"/>
      <w:lvlText w:val="%7."/>
      <w:lvlJc w:val="left"/>
      <w:pPr>
        <w:ind w:left="5389" w:hanging="360"/>
      </w:pPr>
    </w:lvl>
    <w:lvl w:ilvl="7" w:tplc="0C0A0019" w:tentative="1">
      <w:start w:val="1"/>
      <w:numFmt w:val="lowerLetter"/>
      <w:lvlText w:val="%8."/>
      <w:lvlJc w:val="left"/>
      <w:pPr>
        <w:ind w:left="6109" w:hanging="360"/>
      </w:pPr>
    </w:lvl>
    <w:lvl w:ilvl="8" w:tplc="0C0A001B" w:tentative="1">
      <w:start w:val="1"/>
      <w:numFmt w:val="lowerRoman"/>
      <w:lvlText w:val="%9."/>
      <w:lvlJc w:val="right"/>
      <w:pPr>
        <w:ind w:left="6829" w:hanging="180"/>
      </w:pPr>
    </w:lvl>
  </w:abstractNum>
  <w:abstractNum w:abstractNumId="2">
    <w:nsid w:val="5A331F38"/>
    <w:multiLevelType w:val="hybridMultilevel"/>
    <w:tmpl w:val="DC06620A"/>
    <w:lvl w:ilvl="0" w:tplc="9034C06E">
      <w:start w:val="1"/>
      <w:numFmt w:val="decimal"/>
      <w:lvlText w:val="%1."/>
      <w:lvlJc w:val="left"/>
      <w:pPr>
        <w:ind w:left="1080" w:hanging="360"/>
      </w:pPr>
      <w:rPr>
        <w:rFonts w:hint="default"/>
        <w:color w:val="auto"/>
      </w:rPr>
    </w:lvl>
    <w:lvl w:ilvl="1" w:tplc="0C0A0019" w:tentative="1">
      <w:start w:val="1"/>
      <w:numFmt w:val="lowerLetter"/>
      <w:lvlText w:val="%2."/>
      <w:lvlJc w:val="left"/>
      <w:pPr>
        <w:ind w:left="1648" w:hanging="360"/>
      </w:pPr>
    </w:lvl>
    <w:lvl w:ilvl="2" w:tplc="0C0A001B" w:tentative="1">
      <w:start w:val="1"/>
      <w:numFmt w:val="lowerRoman"/>
      <w:lvlText w:val="%3."/>
      <w:lvlJc w:val="right"/>
      <w:pPr>
        <w:ind w:left="2368" w:hanging="180"/>
      </w:pPr>
    </w:lvl>
    <w:lvl w:ilvl="3" w:tplc="0C0A000F" w:tentative="1">
      <w:start w:val="1"/>
      <w:numFmt w:val="decimal"/>
      <w:lvlText w:val="%4."/>
      <w:lvlJc w:val="left"/>
      <w:pPr>
        <w:ind w:left="3088" w:hanging="360"/>
      </w:pPr>
    </w:lvl>
    <w:lvl w:ilvl="4" w:tplc="0C0A0019" w:tentative="1">
      <w:start w:val="1"/>
      <w:numFmt w:val="lowerLetter"/>
      <w:lvlText w:val="%5."/>
      <w:lvlJc w:val="left"/>
      <w:pPr>
        <w:ind w:left="3808" w:hanging="360"/>
      </w:pPr>
    </w:lvl>
    <w:lvl w:ilvl="5" w:tplc="0C0A001B" w:tentative="1">
      <w:start w:val="1"/>
      <w:numFmt w:val="lowerRoman"/>
      <w:lvlText w:val="%6."/>
      <w:lvlJc w:val="right"/>
      <w:pPr>
        <w:ind w:left="4528" w:hanging="180"/>
      </w:pPr>
    </w:lvl>
    <w:lvl w:ilvl="6" w:tplc="0C0A000F" w:tentative="1">
      <w:start w:val="1"/>
      <w:numFmt w:val="decimal"/>
      <w:lvlText w:val="%7."/>
      <w:lvlJc w:val="left"/>
      <w:pPr>
        <w:ind w:left="5248" w:hanging="360"/>
      </w:pPr>
    </w:lvl>
    <w:lvl w:ilvl="7" w:tplc="0C0A0019" w:tentative="1">
      <w:start w:val="1"/>
      <w:numFmt w:val="lowerLetter"/>
      <w:lvlText w:val="%8."/>
      <w:lvlJc w:val="left"/>
      <w:pPr>
        <w:ind w:left="5968" w:hanging="360"/>
      </w:pPr>
    </w:lvl>
    <w:lvl w:ilvl="8" w:tplc="0C0A001B" w:tentative="1">
      <w:start w:val="1"/>
      <w:numFmt w:val="lowerRoman"/>
      <w:lvlText w:val="%9."/>
      <w:lvlJc w:val="right"/>
      <w:pPr>
        <w:ind w:left="6688" w:hanging="180"/>
      </w:pPr>
    </w:lvl>
  </w:abstractNum>
  <w:num w:numId="1">
    <w:abstractNumId w:val="0"/>
  </w:num>
  <w:num w:numId="2">
    <w:abstractNumId w:val="2"/>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efaultTabStop w:val="708"/>
  <w:hyphenationZone w:val="425"/>
  <w:noPunctuationKerning/>
  <w:characterSpacingControl w:val="doNotCompress"/>
  <w:hdrShapeDefaults>
    <o:shapedefaults v:ext="edit" spidmax="3074"/>
    <o:shapelayout v:ext="edit">
      <o:idmap v:ext="edit" data="2"/>
    </o:shapelayout>
  </w:hdrShapeDefaults>
  <w:footnotePr>
    <w:footnote w:id="-1"/>
    <w:footnote w:id="0"/>
  </w:footnotePr>
  <w:endnotePr>
    <w:endnote w:id="-1"/>
    <w:endnote w:id="0"/>
  </w:endnotePr>
  <w:compat/>
  <w:rsids>
    <w:rsidRoot w:val="00966338"/>
    <w:rsid w:val="002021EF"/>
    <w:rsid w:val="004A41ED"/>
    <w:rsid w:val="005D77AE"/>
    <w:rsid w:val="00600EB8"/>
    <w:rsid w:val="00611F32"/>
    <w:rsid w:val="006868C4"/>
    <w:rsid w:val="006B1670"/>
    <w:rsid w:val="00825885"/>
    <w:rsid w:val="00844499"/>
    <w:rsid w:val="008755B4"/>
    <w:rsid w:val="00966338"/>
    <w:rsid w:val="00971D51"/>
    <w:rsid w:val="0097423F"/>
    <w:rsid w:val="00A92C5A"/>
    <w:rsid w:val="00AA4F32"/>
    <w:rsid w:val="00AB771F"/>
    <w:rsid w:val="00B106B2"/>
    <w:rsid w:val="00E27C2C"/>
    <w:rsid w:val="00EC13F1"/>
    <w:rsid w:val="00ED1358"/>
    <w:rsid w:val="00FF0DBA"/>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021EF"/>
    <w:rPr>
      <w:sz w:val="24"/>
      <w:szCs w:val="24"/>
    </w:rPr>
  </w:style>
  <w:style w:type="character" w:default="1" w:styleId="Fuentedeprrafopredeter">
    <w:name w:val="Default Paragraph Font"/>
    <w:semiHidden/>
  </w:style>
  <w:style w:type="table" w:default="1" w:styleId="Tablanormal">
    <w:name w:val="Normal Table"/>
    <w:semiHidden/>
    <w:tblPr>
      <w:tblInd w:w="0" w:type="dxa"/>
      <w:tblCellMar>
        <w:top w:w="0" w:type="dxa"/>
        <w:left w:w="108" w:type="dxa"/>
        <w:bottom w:w="0" w:type="dxa"/>
        <w:right w:w="108" w:type="dxa"/>
      </w:tblCellMar>
    </w:tblPr>
  </w:style>
  <w:style w:type="numbering" w:default="1" w:styleId="Sinlista">
    <w:name w:val="No List"/>
    <w:semiHidden/>
  </w:style>
  <w:style w:type="paragraph" w:styleId="Encabezado">
    <w:name w:val="header"/>
    <w:basedOn w:val="Normal"/>
    <w:rsid w:val="006868C4"/>
    <w:pPr>
      <w:tabs>
        <w:tab w:val="center" w:pos="4252"/>
        <w:tab w:val="right" w:pos="8504"/>
      </w:tabs>
    </w:pPr>
  </w:style>
  <w:style w:type="paragraph" w:styleId="Piedepgina">
    <w:name w:val="footer"/>
    <w:basedOn w:val="Normal"/>
    <w:rsid w:val="006868C4"/>
    <w:pPr>
      <w:tabs>
        <w:tab w:val="center" w:pos="4252"/>
        <w:tab w:val="right" w:pos="8504"/>
      </w:tabs>
    </w:pPr>
  </w:style>
  <w:style w:type="character" w:styleId="Hipervnculo">
    <w:name w:val="Hyperlink"/>
    <w:rsid w:val="006868C4"/>
    <w:rPr>
      <w:color w:val="0000FF"/>
      <w:u w:val="single"/>
    </w:rPr>
  </w:style>
  <w:style w:type="paragraph" w:styleId="Textodeglobo">
    <w:name w:val="Balloon Text"/>
    <w:basedOn w:val="Normal"/>
    <w:semiHidden/>
    <w:rsid w:val="006868C4"/>
    <w:rPr>
      <w:rFonts w:ascii="Tahoma" w:hAnsi="Tahoma" w:cs="Tahoma"/>
      <w:sz w:val="16"/>
      <w:szCs w:val="16"/>
    </w:rPr>
  </w:style>
  <w:style w:type="table" w:styleId="Tablaconcuadrcula">
    <w:name w:val="Table Grid"/>
    <w:basedOn w:val="Tablanormal"/>
    <w:rsid w:val="002021E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8683759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http://www.asoc-aen.e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7</Pages>
  <Words>2246</Words>
  <Characters>12357</Characters>
  <Application>Microsoft Office Word</Application>
  <DocSecurity>0</DocSecurity>
  <Lines>102</Lines>
  <Paragraphs>29</Paragraphs>
  <ScaleCrop>false</ScaleCrop>
  <HeadingPairs>
    <vt:vector size="2" baseType="variant">
      <vt:variant>
        <vt:lpstr>Título</vt:lpstr>
      </vt:variant>
      <vt:variant>
        <vt:i4>1</vt:i4>
      </vt:variant>
    </vt:vector>
  </HeadingPairs>
  <TitlesOfParts>
    <vt:vector size="1" baseType="lpstr">
      <vt:lpstr>UNIVERSIDAD DE ALCALA DE HENARES</vt:lpstr>
    </vt:vector>
  </TitlesOfParts>
  <Company/>
  <LinksUpToDate>false</LinksUpToDate>
  <CharactersWithSpaces>14574</CharactersWithSpaces>
  <SharedDoc>false</SharedDoc>
  <HLinks>
    <vt:vector size="6" baseType="variant">
      <vt:variant>
        <vt:i4>3145770</vt:i4>
      </vt:variant>
      <vt:variant>
        <vt:i4>0</vt:i4>
      </vt:variant>
      <vt:variant>
        <vt:i4>0</vt:i4>
      </vt:variant>
      <vt:variant>
        <vt:i4>5</vt:i4>
      </vt:variant>
      <vt:variant>
        <vt:lpwstr>http://www.asoc-aen.es/</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UNIVERSIDAD DE ALCALA DE HENARES</dc:title>
  <dc:subject/>
  <dc:creator>pc</dc:creator>
  <cp:keywords/>
  <cp:lastModifiedBy>Ezequiel Llarena Borges</cp:lastModifiedBy>
  <cp:revision>2</cp:revision>
  <cp:lastPrinted>2009-03-17T08:30:00Z</cp:lastPrinted>
  <dcterms:created xsi:type="dcterms:W3CDTF">2012-10-24T00:05:00Z</dcterms:created>
  <dcterms:modified xsi:type="dcterms:W3CDTF">2012-10-24T00:05:00Z</dcterms:modified>
</cp:coreProperties>
</file>